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vertAlign w:val="baseline"/>
          <w:lang w:eastAsia="zh-CN"/>
        </w:rPr>
      </w:pPr>
      <w:r>
        <w:rPr>
          <w:rFonts w:hint="eastAsia"/>
          <w:sz w:val="44"/>
          <w:szCs w:val="44"/>
          <w:lang w:eastAsia="zh-CN"/>
        </w:rPr>
        <w:t>海口市政府采购负面清单(征求意见稿)</w:t>
      </w:r>
      <w:bookmarkStart w:id="0" w:name="_GoBack"/>
      <w:bookmarkEnd w:id="0"/>
    </w:p>
    <w:tbl>
      <w:tblPr>
        <w:tblStyle w:val="6"/>
        <w:tblW w:w="14836" w:type="dxa"/>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1567"/>
        <w:gridCol w:w="3275"/>
        <w:gridCol w:w="2114"/>
        <w:gridCol w:w="7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序号</w:t>
            </w: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禁止行为</w:t>
            </w:r>
          </w:p>
        </w:tc>
        <w:tc>
          <w:tcPr>
            <w:tcW w:w="3275"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具体内容</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相关法律法规</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相关法律法规原文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一、适用主体：采购人、政府采购代理机构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（一）资格条件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1" w:hRule="atLeast"/>
        </w:trPr>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w:t>
            </w:r>
          </w:p>
        </w:tc>
        <w:tc>
          <w:tcPr>
            <w:tcW w:w="1567" w:type="dxa"/>
            <w:vMerge w:val="restart"/>
            <w:vAlign w:val="center"/>
          </w:tcPr>
          <w:p>
            <w:pPr>
              <w:keepNext w:val="0"/>
              <w:keepLines w:val="0"/>
              <w:pageBreakBefore w:val="0"/>
              <w:widowControl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非法限定供应商的所有制形式、组织形式或者所在地</w:t>
            </w:r>
          </w:p>
        </w:tc>
        <w:tc>
          <w:tcPr>
            <w:tcW w:w="3275" w:type="dxa"/>
            <w:vMerge w:val="restart"/>
            <w:vAlign w:val="top"/>
          </w:tcPr>
          <w:p>
            <w:pPr>
              <w:keepNext w:val="0"/>
              <w:keepLines w:val="0"/>
              <w:pageBreakBefore w:val="0"/>
              <w:widowControl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rPr>
              <w:t>限定供应商所有制形式，如国有、独资、合资等；</w:t>
            </w:r>
          </w:p>
          <w:p>
            <w:pPr>
              <w:keepNext w:val="0"/>
              <w:keepLines w:val="0"/>
              <w:pageBreakBefore w:val="0"/>
              <w:widowControl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rPr>
              <w:t>限定组织形式，设置企业法人，排除事业法人、社会组织、其他组织和自然人；</w:t>
            </w:r>
          </w:p>
          <w:p>
            <w:pPr>
              <w:keepNext w:val="0"/>
              <w:keepLines w:val="0"/>
              <w:pageBreakBefore w:val="0"/>
              <w:widowControl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rPr>
              <w:t>限定供应商注册地在某行政区域内，或要求供应商在某行政区域内设立分支机构。</w:t>
            </w:r>
          </w:p>
        </w:tc>
        <w:tc>
          <w:tcPr>
            <w:tcW w:w="2114"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《政府采购法》第五条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第五条</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任何单位和个人不得采用任何方式，阻挠和限制供应商自由进入本地区和本行业的政府采购市场。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《政府采购法实施条例》第二十条</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741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第二十条 采购人或者采购代理机构有下列情形之一的，属于以不合理的条件对供应商实行差别待遇或者歧视待遇：</w:t>
            </w:r>
          </w:p>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（一）就同一采购项目向供应商提供有差别的项目信息；</w:t>
            </w: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val="en-US" w:eastAsia="zh-CN" w:bidi="ar-SA"/>
              </w:rPr>
              <w:t>非法限定供应商的所有制形式、组织形式或者所在地；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《财政部关于促进政府采购公平竞争优化营商环境的通知》（财库〔2019〕38号）第一条</w:t>
            </w:r>
          </w:p>
        </w:tc>
        <w:tc>
          <w:tcPr>
            <w:tcW w:w="7418" w:type="dxa"/>
            <w:vAlign w:val="center"/>
          </w:tcPr>
          <w:p>
            <w:pPr>
              <w:keepNext w:val="0"/>
              <w:keepLines w:val="0"/>
              <w:pageBreakBefore w:val="0"/>
              <w:widowControl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一、全面清理政府采购领域妨碍公平竞争的规定和做法：</w:t>
            </w:r>
          </w:p>
          <w:p>
            <w:pPr>
              <w:keepNext w:val="0"/>
              <w:keepLines w:val="0"/>
              <w:pageBreakBefore w:val="0"/>
              <w:widowControl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（一）以供应商的所有制形式、组织形式或者股权结构，对供应商实施差别待遇或者歧视待遇，对民营企业设置不平等条款，对内资企业和外资企业在中国境内生产的产品、提供的服务区别对待；</w:t>
            </w:r>
          </w:p>
          <w:p>
            <w:pPr>
              <w:keepNext w:val="0"/>
              <w:keepLines w:val="0"/>
              <w:pageBreakBefore w:val="0"/>
              <w:widowControl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（三）要求供应商在政府采购活动前进行不必要的登记、注册，或者要求设立分支机构，设置或者变相设置进入政府采购市场的障碍；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w:t>
            </w:r>
          </w:p>
        </w:tc>
        <w:tc>
          <w:tcPr>
            <w:tcW w:w="1567" w:type="dxa"/>
            <w:vMerge w:val="restart"/>
            <w:vAlign w:val="center"/>
          </w:tcPr>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rPr>
              <w:t>将供应商规模条件、股权结构等设置为资格条件</w:t>
            </w:r>
          </w:p>
        </w:tc>
        <w:tc>
          <w:tcPr>
            <w:tcW w:w="3275" w:type="dxa"/>
            <w:vMerge w:val="restart"/>
            <w:vAlign w:val="top"/>
          </w:tcPr>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rPr>
              <w:t>设置注册资本、资产总额、营业收入、从业人员、利润、纳税额等规模条件作为资格条件；</w:t>
            </w:r>
          </w:p>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rPr>
              <w:t>设置企业股权结构、经营年限、经营规模等方面的条件作为资格条件；</w:t>
            </w:r>
          </w:p>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rPr>
              <w:t>设定特定金额的业绩作为资格条件。</w:t>
            </w:r>
          </w:p>
        </w:tc>
        <w:tc>
          <w:tcPr>
            <w:tcW w:w="2114" w:type="dxa"/>
            <w:vAlign w:val="top"/>
          </w:tcPr>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第九条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第九条</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政府采购应当有助于实现国家的经济和社会发展政策目标，包括保护环境，扶持不发达地区和少数民族地区，促进中小企业发展等。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《政府采购货物和服务招标投标管理办法》（财政部令第87号）第十七条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第十七条</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采购人、采购代理机构不得将投标人的注册资本、资产总额、营业收入、从业人员、利润、纳税额等规模条件作为资格要求或者评审因素，也不得通过将除进口货物以外的生产厂家授权、承诺、证明、背书等作为资格要求，对投标人实行差别待遇或者歧视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《财政部 工业和信息化部关于印发&lt;政府采购促进中小企业发展</w:t>
            </w:r>
            <w:r>
              <w:rPr>
                <w:rFonts w:hint="eastAsia" w:ascii="仿宋_GB2312" w:hAnsi="仿宋_GB2312" w:eastAsia="仿宋_GB2312" w:cs="仿宋_GB2312"/>
                <w:color w:val="auto"/>
                <w:kern w:val="0"/>
                <w:sz w:val="24"/>
                <w:szCs w:val="24"/>
                <w:highlight w:val="none"/>
                <w:lang w:eastAsia="zh-CN"/>
              </w:rPr>
              <w:t>管理</w:t>
            </w:r>
            <w:r>
              <w:rPr>
                <w:rFonts w:hint="eastAsia" w:ascii="仿宋_GB2312" w:hAnsi="仿宋_GB2312" w:eastAsia="仿宋_GB2312" w:cs="仿宋_GB2312"/>
                <w:color w:val="auto"/>
                <w:kern w:val="0"/>
                <w:sz w:val="24"/>
                <w:szCs w:val="24"/>
                <w:highlight w:val="none"/>
              </w:rPr>
              <w:t>办法&gt;的通知》（财库〔20</w:t>
            </w:r>
            <w:r>
              <w:rPr>
                <w:rFonts w:hint="eastAsia" w:ascii="仿宋_GB2312" w:hAnsi="仿宋_GB2312" w:eastAsia="仿宋_GB2312" w:cs="仿宋_GB2312"/>
                <w:color w:val="auto"/>
                <w:kern w:val="0"/>
                <w:sz w:val="24"/>
                <w:szCs w:val="24"/>
                <w:highlight w:val="none"/>
                <w:lang w:val="en-US" w:eastAsia="zh-CN"/>
              </w:rPr>
              <w:t>20</w:t>
            </w:r>
            <w:r>
              <w:rPr>
                <w:rFonts w:hint="eastAsia" w:ascii="仿宋_GB2312" w:hAnsi="仿宋_GB2312" w:eastAsia="仿宋_GB2312" w:cs="仿宋_GB2312"/>
                <w:color w:val="auto"/>
                <w:kern w:val="0"/>
                <w:sz w:val="24"/>
                <w:szCs w:val="24"/>
                <w:highlight w:val="none"/>
              </w:rPr>
              <w:t>〕</w:t>
            </w:r>
            <w:r>
              <w:rPr>
                <w:rFonts w:hint="eastAsia" w:ascii="仿宋_GB2312" w:hAnsi="仿宋_GB2312" w:eastAsia="仿宋_GB2312" w:cs="仿宋_GB2312"/>
                <w:color w:val="auto"/>
                <w:kern w:val="0"/>
                <w:sz w:val="24"/>
                <w:szCs w:val="24"/>
                <w:highlight w:val="none"/>
                <w:lang w:val="en-US" w:eastAsia="zh-CN"/>
              </w:rPr>
              <w:t>46</w:t>
            </w:r>
            <w:r>
              <w:rPr>
                <w:rFonts w:hint="eastAsia" w:ascii="仿宋_GB2312" w:hAnsi="仿宋_GB2312" w:eastAsia="仿宋_GB2312" w:cs="仿宋_GB2312"/>
                <w:color w:val="auto"/>
                <w:kern w:val="0"/>
                <w:sz w:val="24"/>
                <w:szCs w:val="24"/>
                <w:highlight w:val="none"/>
              </w:rPr>
              <w:t>号）第</w:t>
            </w:r>
            <w:r>
              <w:rPr>
                <w:rFonts w:hint="eastAsia" w:ascii="仿宋_GB2312" w:hAnsi="仿宋_GB2312" w:eastAsia="仿宋_GB2312" w:cs="仿宋_GB2312"/>
                <w:color w:val="auto"/>
                <w:kern w:val="0"/>
                <w:sz w:val="24"/>
                <w:szCs w:val="24"/>
                <w:highlight w:val="none"/>
                <w:lang w:eastAsia="zh-CN"/>
              </w:rPr>
              <w:t>五</w:t>
            </w:r>
            <w:r>
              <w:rPr>
                <w:rFonts w:hint="eastAsia" w:ascii="仿宋_GB2312" w:hAnsi="仿宋_GB2312" w:eastAsia="仿宋_GB2312" w:cs="仿宋_GB2312"/>
                <w:color w:val="auto"/>
                <w:kern w:val="0"/>
                <w:sz w:val="24"/>
                <w:szCs w:val="24"/>
                <w:highlight w:val="none"/>
              </w:rPr>
              <w:t>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第五条</w:t>
            </w:r>
            <w:r>
              <w:rPr>
                <w:rFonts w:hint="eastAsia" w:ascii="仿宋_GB2312" w:hAnsi="仿宋_GB2312" w:eastAsia="仿宋_GB2312" w:cs="仿宋_GB2312"/>
                <w:color w:val="auto"/>
                <w:sz w:val="24"/>
                <w:szCs w:val="24"/>
                <w:highlight w:val="none"/>
                <w:vertAlign w:val="baseline"/>
                <w:lang w:val="en-US" w:eastAsia="zh-CN"/>
              </w:rPr>
              <w:t xml:space="preserve"> 采购人在政府采购活动中应当合理确定采购项目的采购需求，不得以企业注册资本、资产总额、营业收入、从业人员、利润、纳税额等规模条件和财务指标作为供应商的资格要求或者评审因素，不得在企业股权结构、经营年限等对中小企业实行差别待遇或者歧视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w:t>
            </w:r>
          </w:p>
        </w:tc>
        <w:tc>
          <w:tcPr>
            <w:tcW w:w="1567" w:type="dxa"/>
            <w:vMerge w:val="restart"/>
            <w:vAlign w:val="center"/>
          </w:tcPr>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设定与采购项目的具体特点和实际需要不相适应或与合同履行无关的</w:t>
            </w:r>
          </w:p>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rPr>
              <w:t>资格条件</w:t>
            </w:r>
          </w:p>
        </w:tc>
        <w:tc>
          <w:tcPr>
            <w:tcW w:w="3275" w:type="dxa"/>
            <w:vMerge w:val="restart"/>
            <w:vAlign w:val="center"/>
          </w:tcPr>
          <w:p>
            <w:pPr>
              <w:keepNext w:val="0"/>
              <w:keepLines w:val="0"/>
              <w:pageBreakBefore w:val="0"/>
              <w:numPr>
                <w:ilvl w:val="0"/>
                <w:numId w:val="0"/>
              </w:numPr>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1.限定某行政区域内或者特定行业的业绩、奖项作为资格条件；</w:t>
            </w:r>
          </w:p>
          <w:p>
            <w:pPr>
              <w:keepNext w:val="0"/>
              <w:keepLines w:val="0"/>
              <w:pageBreakBefore w:val="0"/>
              <w:numPr>
                <w:ilvl w:val="0"/>
                <w:numId w:val="0"/>
              </w:numPr>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2.设定特定金额业绩的，构成对中小企业实行差别待遇或者歧视待遇；</w:t>
            </w:r>
          </w:p>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rPr>
              <w:t>设定的供应商资质等级超出项目所需的资质等级要求；</w:t>
            </w:r>
          </w:p>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4.限定或设置经营年限等限制条款；</w:t>
            </w:r>
          </w:p>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5.将行业协会、商会颁发的企业资质证书、人员职业资格证书、会员、奖项荣誉等作为资格条件；</w:t>
            </w:r>
          </w:p>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6.将国务院已明令取消的或国家行政机关审批的非强制的资质、资格、认证、目录等作为资格条件或将非国家行政机关审批的企业资质作为资格条件。</w:t>
            </w:r>
          </w:p>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left"/>
              <w:textAlignment w:val="auto"/>
              <w:rPr>
                <w:rFonts w:hint="eastAsia" w:ascii="仿宋_GB2312" w:hAnsi="仿宋_GB2312" w:eastAsia="仿宋_GB2312" w:cs="仿宋_GB2312"/>
                <w:color w:val="auto"/>
                <w:kern w:val="0"/>
                <w:sz w:val="24"/>
                <w:szCs w:val="24"/>
                <w:highlight w:val="none"/>
                <w:lang w:val="en-US"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《政府采购法》第二十二条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第二十二条 供应商参加政府采购活动应当具备下列条件：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（一）具有独立承担民事责任的能力；</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（二）具有良好的商业信誉和健全的财务会计制度；</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（三）具有履行合同所必需的设备和专业技术能力；</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（四）有依法缴纳税收和社会保障资金的良好记录；</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（五）参加政府采购活动前三年内，在经营活动中没有重大违法记录；</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（六）法律、行政法规规定的其他条件。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采购人可以根据采购项目的特殊要求，规定供应商的特定条件，但不得以不合理的条件对供应商实行差别待遇或者歧视待遇。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《政府采购法实施条例》第二十条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第二十条 采购人或者采购代理机构有下列情形之一的，属于以不合理的条件对供应商实行差别待遇或者歧视待遇：</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（二）设定的资格、技术、商务条件与采购项目的具体特点和实际需要不相适应或者与合同履行无关；</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（四）以特定行政区域或者特定行业的业绩、奖项作为加分条件或者中标、成交条件；</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（六）限定或者指定特定的专利、商标、品牌或者供应商；</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val="en-US" w:eastAsia="zh-CN" w:bidi="ar-SA"/>
              </w:rPr>
              <w:t>（八）以其他不合理条件限制或者排斥潜在供应商。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财政部关于促进政府采购公平竞争优化营商环境的通知（财库〔2019〕38号）第一条</w:t>
            </w:r>
          </w:p>
        </w:tc>
        <w:tc>
          <w:tcPr>
            <w:tcW w:w="7418" w:type="dxa"/>
            <w:vAlign w:val="center"/>
          </w:tcPr>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both"/>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一、全面清理政府采购领域妨碍公平竞争的规定和做法：</w:t>
            </w:r>
          </w:p>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both"/>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（四）设置或者变相设置供应商规模、成立年限等门槛，限制供应商参与政府采购活动；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《国务院关于取消和下放一批行政审批项目的决定》（国发【</w:t>
            </w:r>
            <w:r>
              <w:rPr>
                <w:rFonts w:hint="eastAsia" w:ascii="仿宋_GB2312" w:hAnsi="仿宋_GB2312" w:eastAsia="仿宋_GB2312" w:cs="仿宋_GB2312"/>
                <w:color w:val="auto"/>
                <w:sz w:val="24"/>
                <w:szCs w:val="24"/>
                <w:highlight w:val="none"/>
                <w:vertAlign w:val="baseline"/>
                <w:lang w:val="en-US" w:eastAsia="zh-CN"/>
              </w:rPr>
              <w:t>2014】5号</w:t>
            </w:r>
            <w:r>
              <w:rPr>
                <w:rFonts w:hint="eastAsia" w:ascii="仿宋_GB2312" w:hAnsi="仿宋_GB2312" w:eastAsia="仿宋_GB2312" w:cs="仿宋_GB2312"/>
                <w:color w:val="auto"/>
                <w:sz w:val="24"/>
                <w:szCs w:val="24"/>
                <w:highlight w:val="none"/>
                <w:vertAlign w:val="baseline"/>
                <w:lang w:eastAsia="zh-CN"/>
              </w:rPr>
              <w:t>）</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取消计算机信息系统集成企业资质认定、信息系统工程监理单位资质认证和监理工程师资格认定。</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rPr>
              <w:t>《国务院关于第三批取消中央指定地方实施行政许可事项的决定》（国发〔2017〕7号）</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rPr>
              <w:t>取消物业服务企业二级及以下资质认定</w:t>
            </w:r>
            <w:r>
              <w:rPr>
                <w:rFonts w:hint="eastAsia" w:ascii="仿宋_GB2312" w:hAnsi="仿宋_GB2312" w:eastAsia="仿宋_GB2312" w:cs="仿宋_GB2312"/>
                <w:color w:val="auto"/>
                <w:sz w:val="24"/>
                <w:szCs w:val="24"/>
                <w:highlight w:val="none"/>
                <w:lang w:eastAsia="zh-CN"/>
              </w:rPr>
              <w:t>、机动车安全技术检验机构检验资格许可、复印打印业务审批。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rPr>
              <w:t>《国务院关于取消一批行政许可事项的决定》（国发〔2017〕46号）</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取消物业服务企业一级资质核定。</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rPr>
              <w:t>《国务院关于修改和废止部分行政法规的决定》（国务院令第676号）</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rPr>
              <w:t>取消城市园林绿化企业资质。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4</w:t>
            </w:r>
          </w:p>
        </w:tc>
        <w:tc>
          <w:tcPr>
            <w:tcW w:w="1567" w:type="dxa"/>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对供应商采取不同的资格审查标准</w:t>
            </w:r>
          </w:p>
        </w:tc>
        <w:tc>
          <w:tcPr>
            <w:tcW w:w="3275" w:type="dxa"/>
            <w:vAlign w:val="center"/>
          </w:tcPr>
          <w:p>
            <w:pPr>
              <w:keepNext w:val="0"/>
              <w:keepLines w:val="0"/>
              <w:pageBreakBefore w:val="0"/>
              <w:kinsoku/>
              <w:wordWrap/>
              <w:overflowPunct/>
              <w:topLinePunct w:val="0"/>
              <w:autoSpaceDE w:val="0"/>
              <w:autoSpaceDN w:val="0"/>
              <w:bidi w:val="0"/>
              <w:adjustRightInd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资格审查标准模棱两可，把握尺度宽严不一，如，对本地区、本行业之外的供应商或新参与竞争的供应商采取更加苛刻的资格审查标准。</w:t>
            </w: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《政府采购法实施条例》第二十条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第二十条 采购人或者采购代理机构有下列情形之一的，属于以不合理的条件对供应商实行差别待遇或者歧视待遇：</w:t>
            </w:r>
          </w:p>
          <w:p>
            <w:pPr>
              <w:keepNext w:val="0"/>
              <w:keepLines w:val="0"/>
              <w:pageBreakBefore w:val="0"/>
              <w:numPr>
                <w:ilvl w:val="0"/>
                <w:numId w:val="0"/>
              </w:numPr>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　（五）对供应商采取不同的资格审查或者评审标准</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5</w:t>
            </w:r>
          </w:p>
        </w:tc>
        <w:tc>
          <w:tcPr>
            <w:tcW w:w="1567" w:type="dxa"/>
            <w:vMerge w:val="restart"/>
            <w:vAlign w:val="center"/>
          </w:tcPr>
          <w:p>
            <w:pPr>
              <w:keepNext w:val="0"/>
              <w:keepLines w:val="0"/>
              <w:pageBreakBefore w:val="0"/>
              <w:kinsoku/>
              <w:wordWrap/>
              <w:overflowPunct/>
              <w:topLinePunct w:val="0"/>
              <w:bidi w:val="0"/>
              <w:snapToGrid/>
              <w:spacing w:beforeAutospacing="0" w:afterAutospacing="0" w:line="300" w:lineRule="exact"/>
              <w:ind w:left="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未要求供应商提供信用记录</w:t>
            </w:r>
          </w:p>
        </w:tc>
        <w:tc>
          <w:tcPr>
            <w:tcW w:w="3275" w:type="dxa"/>
            <w:vMerge w:val="restart"/>
            <w:vAlign w:val="center"/>
          </w:tcPr>
          <w:p>
            <w:pPr>
              <w:keepNext w:val="0"/>
              <w:keepLines w:val="0"/>
              <w:pageBreakBefore w:val="0"/>
              <w:numPr>
                <w:ilvl w:val="0"/>
                <w:numId w:val="2"/>
              </w:numPr>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未明确要求供应商信用信息查询渠道及截止时点、信用信息查询记录和证据留存的具体方式、信用信息的使用规则；</w:t>
            </w:r>
          </w:p>
          <w:p>
            <w:pPr>
              <w:keepNext w:val="0"/>
              <w:keepLines w:val="0"/>
              <w:pageBreakBefore w:val="0"/>
              <w:numPr>
                <w:ilvl w:val="0"/>
                <w:numId w:val="2"/>
              </w:numPr>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未明确将列入失信被执行人、重大税收违法案件当事人名单、政府采购严重违法失信行为记录名单的供应商不得参与政府采购活动；</w:t>
            </w:r>
          </w:p>
          <w:p>
            <w:pPr>
              <w:keepNext w:val="0"/>
              <w:keepLines w:val="0"/>
              <w:pageBreakBefore w:val="0"/>
              <w:numPr>
                <w:ilvl w:val="0"/>
                <w:numId w:val="0"/>
              </w:numPr>
              <w:kinsoku/>
              <w:wordWrap/>
              <w:overflowPunct/>
              <w:topLinePunct w:val="0"/>
              <w:bidi w:val="0"/>
              <w:snapToGrid/>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《政府采购法》第二十二条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）第二十条</w:t>
            </w:r>
          </w:p>
        </w:tc>
        <w:tc>
          <w:tcPr>
            <w:tcW w:w="7418" w:type="dxa"/>
            <w:vAlign w:val="center"/>
          </w:tcPr>
          <w:p>
            <w:pPr>
              <w:keepNext w:val="0"/>
              <w:keepLines w:val="0"/>
              <w:pageBreakBefore w:val="0"/>
              <w:widowControl/>
              <w:shd w:val="clear" w:color="auto" w:fill="FFFFFF"/>
              <w:kinsoku/>
              <w:wordWrap/>
              <w:overflowPunct/>
              <w:topLinePunct w:val="0"/>
              <w:bidi w:val="0"/>
              <w:snapToGrid/>
              <w:spacing w:beforeAutospacing="0" w:afterAutospacing="0" w:line="300" w:lineRule="exact"/>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第二十条 采购人或者采购代理机构应当根据采购项目的特点和采购需求编制招标文件。招标文件应当包括以下主要内容：</w:t>
            </w:r>
          </w:p>
          <w:p>
            <w:pPr>
              <w:keepNext w:val="0"/>
              <w:keepLines w:val="0"/>
              <w:pageBreakBefore w:val="0"/>
              <w:widowControl/>
              <w:shd w:val="clear" w:color="auto" w:fill="FFFFFF"/>
              <w:kinsoku/>
              <w:wordWrap/>
              <w:overflowPunct/>
              <w:topLinePunct w:val="0"/>
              <w:bidi w:val="0"/>
              <w:snapToGrid/>
              <w:spacing w:beforeAutospacing="0" w:afterAutospacing="0" w:line="300" w:lineRule="exact"/>
              <w:ind w:left="0" w:firstLine="48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（十五）投标人信用信息查询渠道及截止时点、信用信息查询记录和证据留存的具体方式、信用信息的使用规则等；</w:t>
            </w:r>
          </w:p>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《财政部关于在政府采购活动中查询及使用信用记录有关问题的通知》（财库【</w:t>
            </w:r>
            <w:r>
              <w:rPr>
                <w:rFonts w:hint="eastAsia" w:ascii="仿宋_GB2312" w:hAnsi="仿宋_GB2312" w:eastAsia="仿宋_GB2312" w:cs="仿宋_GB2312"/>
                <w:color w:val="auto"/>
                <w:sz w:val="24"/>
                <w:szCs w:val="24"/>
                <w:highlight w:val="none"/>
                <w:vertAlign w:val="baseline"/>
                <w:lang w:val="en-US" w:eastAsia="zh-CN"/>
              </w:rPr>
              <w:t>2016】125号</w:t>
            </w:r>
            <w:r>
              <w:rPr>
                <w:rFonts w:hint="eastAsia" w:ascii="仿宋_GB2312" w:hAnsi="仿宋_GB2312" w:eastAsia="仿宋_GB2312" w:cs="仿宋_GB2312"/>
                <w:color w:val="auto"/>
                <w:sz w:val="24"/>
                <w:szCs w:val="24"/>
                <w:highlight w:val="none"/>
                <w:vertAlign w:val="baseline"/>
                <w:lang w:eastAsia="zh-CN"/>
              </w:rPr>
              <w:t>）</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对列入失信被执行人、重大税收违法案件当事人名单、政府采购</w:t>
            </w:r>
            <w:r>
              <w:rPr>
                <w:rFonts w:hint="eastAsia" w:ascii="仿宋_GB2312" w:hAnsi="仿宋_GB2312" w:eastAsia="仿宋_GB2312" w:cs="仿宋_GB2312"/>
                <w:color w:val="auto"/>
                <w:kern w:val="0"/>
                <w:sz w:val="24"/>
                <w:szCs w:val="24"/>
                <w:highlight w:val="none"/>
                <w:lang w:eastAsia="zh-CN"/>
              </w:rPr>
              <w:t>严</w:t>
            </w:r>
            <w:r>
              <w:rPr>
                <w:rFonts w:hint="eastAsia" w:ascii="仿宋_GB2312" w:hAnsi="仿宋_GB2312" w:eastAsia="仿宋_GB2312" w:cs="仿宋_GB2312"/>
                <w:color w:val="auto"/>
                <w:kern w:val="0"/>
                <w:sz w:val="24"/>
                <w:szCs w:val="24"/>
                <w:highlight w:val="none"/>
              </w:rPr>
              <w:t>重违法失信行为</w:t>
            </w:r>
            <w:r>
              <w:rPr>
                <w:rFonts w:hint="eastAsia" w:ascii="仿宋_GB2312" w:hAnsi="仿宋_GB2312" w:eastAsia="仿宋_GB2312" w:cs="仿宋_GB2312"/>
                <w:color w:val="auto"/>
                <w:kern w:val="0"/>
                <w:sz w:val="24"/>
                <w:szCs w:val="24"/>
                <w:highlight w:val="none"/>
                <w:lang w:eastAsia="zh-CN"/>
              </w:rPr>
              <w:t>记</w:t>
            </w:r>
            <w:r>
              <w:rPr>
                <w:rFonts w:hint="eastAsia" w:ascii="仿宋_GB2312" w:hAnsi="仿宋_GB2312" w:eastAsia="仿宋_GB2312" w:cs="仿宋_GB2312"/>
                <w:color w:val="auto"/>
                <w:kern w:val="0"/>
                <w:sz w:val="24"/>
                <w:szCs w:val="24"/>
                <w:highlight w:val="none"/>
              </w:rPr>
              <w:t>录名</w:t>
            </w:r>
            <w:r>
              <w:rPr>
                <w:rFonts w:hint="eastAsia" w:ascii="仿宋_GB2312" w:hAnsi="仿宋_GB2312" w:eastAsia="仿宋_GB2312" w:cs="仿宋_GB2312"/>
                <w:color w:val="auto"/>
                <w:kern w:val="0"/>
                <w:sz w:val="24"/>
                <w:szCs w:val="24"/>
                <w:highlight w:val="none"/>
                <w:lang w:eastAsia="zh-CN"/>
              </w:rPr>
              <w:t>单及其他不符《采购法》第二十二条规定条件的供应商，应当拒绝其参与政府采购活动。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6</w:t>
            </w: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vertAlign w:val="baseline"/>
                <w:lang w:eastAsia="zh-CN"/>
              </w:rPr>
              <w:t>以没有参加现场考察或答疑取消投标（竞争性谈判、竞争性磋商、询价）资格</w:t>
            </w:r>
          </w:p>
        </w:tc>
        <w:tc>
          <w:tcPr>
            <w:tcW w:w="3275"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以没有参加现场考察或答疑取消投标（竞争性谈判、竞争性磋商、询价）资格</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）第二十六条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第二十六条 采购人或者采购代理机构可以在招标文件提供期限截止后，组织已获取招标文件的潜在投标人现场考察或者召开开标前答疑会。</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组织现场考察或者召开答疑会的，应当在招标文件中载明，或者在招标文件提供期限截止后以书面形式通知所有获取招标文件的潜在投标人。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7</w:t>
            </w: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限定营业执照经营范围内的具体名称</w:t>
            </w:r>
          </w:p>
        </w:tc>
        <w:tc>
          <w:tcPr>
            <w:tcW w:w="3275" w:type="dxa"/>
            <w:vMerge w:val="restart"/>
            <w:vAlign w:val="center"/>
          </w:tcPr>
          <w:p>
            <w:pPr>
              <w:keepNext w:val="0"/>
              <w:keepLines w:val="0"/>
              <w:pageBreakBefore w:val="0"/>
              <w:numPr>
                <w:ilvl w:val="0"/>
                <w:numId w:val="3"/>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国内多地工商部门已不在营业执照中注明具体经营范围；</w:t>
            </w:r>
          </w:p>
          <w:p>
            <w:pPr>
              <w:keepNext w:val="0"/>
              <w:keepLines w:val="0"/>
              <w:pageBreakBefore w:val="0"/>
              <w:numPr>
                <w:ilvl w:val="0"/>
                <w:numId w:val="3"/>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财政部信息公告中已将设置供应商经营年限认定为违法。</w:t>
            </w: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《政府采购法》第二十二条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财政部政府采购信息公告（第三百一十九号）</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8</w:t>
            </w: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以其他不合理条件对供应商实行差别待遇或者歧视待遇</w:t>
            </w:r>
          </w:p>
        </w:tc>
        <w:tc>
          <w:tcPr>
            <w:tcW w:w="3275" w:type="dxa"/>
            <w:vMerge w:val="restart"/>
            <w:vAlign w:val="center"/>
          </w:tcPr>
          <w:p>
            <w:pPr>
              <w:keepNext w:val="0"/>
              <w:keepLines w:val="0"/>
              <w:pageBreakBefore w:val="0"/>
              <w:numPr>
                <w:ilvl w:val="0"/>
                <w:numId w:val="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lang w:eastAsia="zh-CN"/>
              </w:rPr>
              <w:t>以各种理由阻扰潜在供应商获得资格预审文件或采购文件；</w:t>
            </w:r>
          </w:p>
          <w:p>
            <w:pPr>
              <w:keepNext w:val="0"/>
              <w:keepLines w:val="0"/>
              <w:pageBreakBefore w:val="0"/>
              <w:numPr>
                <w:ilvl w:val="0"/>
                <w:numId w:val="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2.设置备选库、名录库、资格库作为参与政府采购活动的资格条件；</w:t>
            </w:r>
          </w:p>
          <w:p>
            <w:pPr>
              <w:keepNext w:val="0"/>
              <w:keepLines w:val="0"/>
              <w:pageBreakBefore w:val="0"/>
              <w:numPr>
                <w:ilvl w:val="0"/>
                <w:numId w:val="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3.要求供应商购买指定软件。</w:t>
            </w:r>
          </w:p>
        </w:tc>
        <w:tc>
          <w:tcPr>
            <w:tcW w:w="2114"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《政府采购法》第二十二条</w:t>
            </w:r>
          </w:p>
        </w:tc>
        <w:tc>
          <w:tcPr>
            <w:tcW w:w="7418" w:type="dxa"/>
            <w:vAlign w:val="center"/>
          </w:tcPr>
          <w:p>
            <w:pPr>
              <w:keepNext w:val="0"/>
              <w:keepLines w:val="0"/>
              <w:pageBreakBefore w:val="0"/>
              <w:kinsoku/>
              <w:wordWrap/>
              <w:overflowPunct/>
              <w:topLinePunct w:val="0"/>
              <w:bidi w:val="0"/>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财政部关于促进政府采购公平竞争优化营商环境的通知财库〔2019〕38号）第一条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一、全面清理政府采购领域妨碍公平竞争的规定和做法：</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（二）除小额零星采购适用的协议供货、定点采购以及财政部另有规定的情形外，通过入围方式设置备选库、名录库、资格库作为参与政府采购活动的资格条件，妨碍供应商进入政府采购市场；</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（五）要求供应商购买指定软件，作为参加电子化政府采购活动的条件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both"/>
              <w:textAlignment w:val="auto"/>
              <w:rPr>
                <w:rFonts w:hint="eastAsia" w:ascii="仿宋_GB2312" w:hAnsi="仿宋_GB2312" w:eastAsia="仿宋_GB2312" w:cs="仿宋_GB2312"/>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（二）采购需求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9</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rPr>
              <w:t>未落实政府采购政策（包括采购节能产品和环境标志产品、扶持小微企业、支持残疾人单位和监狱企业等）</w:t>
            </w:r>
          </w:p>
        </w:tc>
        <w:tc>
          <w:tcPr>
            <w:tcW w:w="3275" w:type="dxa"/>
            <w:vMerge w:val="restart"/>
            <w:vAlign w:val="center"/>
          </w:tcPr>
          <w:p>
            <w:pPr>
              <w:keepNext w:val="0"/>
              <w:keepLines w:val="0"/>
              <w:pageBreakBefore w:val="0"/>
              <w:numPr>
                <w:ilvl w:val="0"/>
                <w:numId w:val="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1.未明确强制或优先采购节能产品；</w:t>
            </w:r>
          </w:p>
          <w:p>
            <w:pPr>
              <w:keepNext w:val="0"/>
              <w:keepLines w:val="0"/>
              <w:pageBreakBefore w:val="0"/>
              <w:numPr>
                <w:ilvl w:val="0"/>
                <w:numId w:val="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2.未明确优先采购环保产品；</w:t>
            </w:r>
          </w:p>
          <w:p>
            <w:pPr>
              <w:keepNext w:val="0"/>
              <w:keepLines w:val="0"/>
              <w:pageBreakBefore w:val="0"/>
              <w:numPr>
                <w:ilvl w:val="0"/>
                <w:numId w:val="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3.未明确促进中小企业发展政策（监狱企业、残疾人福利性单位视同小微企业）；</w:t>
            </w:r>
          </w:p>
          <w:p>
            <w:pPr>
              <w:keepNext w:val="0"/>
              <w:keepLines w:val="0"/>
              <w:pageBreakBefore w:val="0"/>
              <w:numPr>
                <w:ilvl w:val="0"/>
                <w:numId w:val="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4.采购进口产品的，未经财政部门审核，或已按规定报经财政部门审核同意购买进口产品的，限制国内产品参与竞争。</w:t>
            </w: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第九条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lang w:val="en-US" w:eastAsia="zh-CN" w:bidi="ar-SA"/>
              </w:rPr>
              <w:t>第九条 政府采购应当有助于实现国家的经济和社会发展政策目标，包括保护环境，扶持不发达地区和少数民族地区，促进中小企业发展等。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《政府采购货物和服务招标投标管理办法》（财政部令第87号）第五条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lang w:val="en-US" w:eastAsia="zh-CN" w:bidi="ar-SA"/>
              </w:rPr>
              <w:t>第五条 采购人应当在货物服务招标投标活动中落实节约能源、保护环境、扶持不发达地区和少数民族地区、促进中小企业发展等政府采购政策。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kern w:val="0"/>
                <w:sz w:val="24"/>
                <w:szCs w:val="24"/>
                <w:highlight w:val="none"/>
                <w:lang w:eastAsia="zh-CN"/>
              </w:rPr>
              <w:t>财政部</w:t>
            </w:r>
            <w:r>
              <w:rPr>
                <w:rFonts w:hint="eastAsia" w:ascii="仿宋_GB2312" w:hAnsi="仿宋_GB2312" w:eastAsia="仿宋_GB2312" w:cs="仿宋_GB2312"/>
                <w:color w:val="auto"/>
                <w:kern w:val="0"/>
                <w:sz w:val="24"/>
                <w:szCs w:val="24"/>
                <w:highlight w:val="none"/>
                <w:lang w:val="en-US" w:eastAsia="zh-CN"/>
              </w:rPr>
              <w:t xml:space="preserve"> 发改委 生态环境部 市场监管总局《关于调整优化节能产品 环境标志产品政府采购执行机制的通知》（财库【2019】9号）</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二、依据品目清单和认证证书实施政府优先采购和强制采购。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《财政部 工业和信息化部关于印发&lt;政府采购促进中小企业发展</w:t>
            </w:r>
            <w:r>
              <w:rPr>
                <w:rFonts w:hint="eastAsia" w:ascii="仿宋_GB2312" w:hAnsi="仿宋_GB2312" w:eastAsia="仿宋_GB2312" w:cs="仿宋_GB2312"/>
                <w:color w:val="auto"/>
                <w:kern w:val="0"/>
                <w:sz w:val="24"/>
                <w:szCs w:val="24"/>
                <w:highlight w:val="none"/>
                <w:lang w:eastAsia="zh-CN"/>
              </w:rPr>
              <w:t>管理</w:t>
            </w:r>
            <w:r>
              <w:rPr>
                <w:rFonts w:hint="eastAsia" w:ascii="仿宋_GB2312" w:hAnsi="仿宋_GB2312" w:eastAsia="仿宋_GB2312" w:cs="仿宋_GB2312"/>
                <w:color w:val="auto"/>
                <w:kern w:val="0"/>
                <w:sz w:val="24"/>
                <w:szCs w:val="24"/>
                <w:highlight w:val="none"/>
              </w:rPr>
              <w:t>办法&gt;的通知》（财库〔20</w:t>
            </w:r>
            <w:r>
              <w:rPr>
                <w:rFonts w:hint="eastAsia" w:ascii="仿宋_GB2312" w:hAnsi="仿宋_GB2312" w:eastAsia="仿宋_GB2312" w:cs="仿宋_GB2312"/>
                <w:color w:val="auto"/>
                <w:kern w:val="0"/>
                <w:sz w:val="24"/>
                <w:szCs w:val="24"/>
                <w:highlight w:val="none"/>
                <w:lang w:val="en-US" w:eastAsia="zh-CN"/>
              </w:rPr>
              <w:t>20</w:t>
            </w:r>
            <w:r>
              <w:rPr>
                <w:rFonts w:hint="eastAsia" w:ascii="仿宋_GB2312" w:hAnsi="仿宋_GB2312" w:eastAsia="仿宋_GB2312" w:cs="仿宋_GB2312"/>
                <w:color w:val="auto"/>
                <w:kern w:val="0"/>
                <w:sz w:val="24"/>
                <w:szCs w:val="24"/>
                <w:highlight w:val="none"/>
              </w:rPr>
              <w:t>〕</w:t>
            </w:r>
            <w:r>
              <w:rPr>
                <w:rFonts w:hint="eastAsia" w:ascii="仿宋_GB2312" w:hAnsi="仿宋_GB2312" w:eastAsia="仿宋_GB2312" w:cs="仿宋_GB2312"/>
                <w:color w:val="auto"/>
                <w:kern w:val="0"/>
                <w:sz w:val="24"/>
                <w:szCs w:val="24"/>
                <w:highlight w:val="none"/>
                <w:lang w:val="en-US" w:eastAsia="zh-CN"/>
              </w:rPr>
              <w:t>46</w:t>
            </w:r>
            <w:r>
              <w:rPr>
                <w:rFonts w:hint="eastAsia" w:ascii="仿宋_GB2312" w:hAnsi="仿宋_GB2312" w:eastAsia="仿宋_GB2312" w:cs="仿宋_GB2312"/>
                <w:color w:val="auto"/>
                <w:kern w:val="0"/>
                <w:sz w:val="24"/>
                <w:szCs w:val="24"/>
                <w:highlight w:val="none"/>
              </w:rPr>
              <w:t>号）第</w:t>
            </w:r>
            <w:r>
              <w:rPr>
                <w:rFonts w:hint="eastAsia" w:ascii="仿宋_GB2312" w:hAnsi="仿宋_GB2312" w:eastAsia="仿宋_GB2312" w:cs="仿宋_GB2312"/>
                <w:color w:val="auto"/>
                <w:kern w:val="0"/>
                <w:sz w:val="24"/>
                <w:szCs w:val="24"/>
                <w:highlight w:val="none"/>
                <w:lang w:eastAsia="zh-CN"/>
              </w:rPr>
              <w:t>六</w:t>
            </w:r>
            <w:r>
              <w:rPr>
                <w:rFonts w:hint="eastAsia" w:ascii="仿宋_GB2312" w:hAnsi="仿宋_GB2312" w:eastAsia="仿宋_GB2312" w:cs="仿宋_GB2312"/>
                <w:color w:val="auto"/>
                <w:kern w:val="0"/>
                <w:sz w:val="24"/>
                <w:szCs w:val="24"/>
                <w:highlight w:val="none"/>
              </w:rPr>
              <w:t>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第六条</w:t>
            </w:r>
            <w:r>
              <w:rPr>
                <w:rFonts w:hint="eastAsia" w:ascii="仿宋_GB2312" w:hAnsi="仿宋_GB2312" w:eastAsia="仿宋_GB2312" w:cs="仿宋_GB2312"/>
                <w:color w:val="auto"/>
                <w:sz w:val="24"/>
                <w:szCs w:val="24"/>
                <w:highlight w:val="none"/>
                <w:vertAlign w:val="baseline"/>
                <w:lang w:val="en-US" w:eastAsia="zh-CN"/>
              </w:rPr>
              <w:t xml:space="preserve">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《财政部 司法部关于政府采购支持监狱企业发展有关问题的通知》(财库〔2014〕68号)</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b w:val="0"/>
                <w:i w:val="0"/>
                <w:caps w:val="0"/>
                <w:color w:val="auto"/>
                <w:spacing w:val="0"/>
                <w:sz w:val="24"/>
                <w:szCs w:val="24"/>
                <w:highlight w:val="none"/>
                <w:shd w:val="clear" w:fill="FFFFFF"/>
                <w:lang w:eastAsia="zh-CN"/>
              </w:rPr>
              <w:t>二、</w:t>
            </w:r>
            <w:r>
              <w:rPr>
                <w:rFonts w:hint="eastAsia" w:ascii="仿宋_GB2312" w:hAnsi="仿宋_GB2312" w:eastAsia="仿宋_GB2312" w:cs="仿宋_GB2312"/>
                <w:b w:val="0"/>
                <w:i w:val="0"/>
                <w:caps w:val="0"/>
                <w:color w:val="auto"/>
                <w:spacing w:val="0"/>
                <w:sz w:val="24"/>
                <w:szCs w:val="24"/>
                <w:highlight w:val="none"/>
                <w:shd w:val="clear" w:fill="FFFFFF"/>
              </w:rPr>
              <w:t>在政府采购活动中，监狱企业视同小型、微型企业，享受预留份额、评审中价格扣除等政府采购促进中小企业发展的政府采购政策。向监狱企业采购的金额，计入面向中小企业采购的统计数据。</w:t>
            </w:r>
            <w:r>
              <w:rPr>
                <w:rFonts w:hint="eastAsia" w:ascii="仿宋_GB2312" w:hAnsi="仿宋_GB2312" w:eastAsia="仿宋_GB2312" w:cs="仿宋_GB2312"/>
                <w:b w:val="0"/>
                <w:i w:val="0"/>
                <w:caps w:val="0"/>
                <w:color w:val="auto"/>
                <w:spacing w:val="0"/>
                <w:sz w:val="24"/>
                <w:szCs w:val="24"/>
                <w:highlight w:val="none"/>
                <w:shd w:val="clear" w:fill="FFFFFF"/>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《财政部 民政部 中国残疾人联合会关于促进残疾人就业政府采购政策的通知》（财库〔2017〕141号）</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b w:val="0"/>
                <w:i w:val="0"/>
                <w:caps w:val="0"/>
                <w:color w:val="auto"/>
                <w:spacing w:val="0"/>
                <w:sz w:val="24"/>
                <w:szCs w:val="24"/>
                <w:highlight w:val="none"/>
                <w:shd w:val="clear" w:fill="FFFFFF"/>
                <w:lang w:eastAsia="zh-CN"/>
              </w:rPr>
              <w:t>三、</w:t>
            </w:r>
            <w:r>
              <w:rPr>
                <w:rFonts w:hint="eastAsia" w:ascii="仿宋_GB2312" w:hAnsi="仿宋_GB2312" w:eastAsia="仿宋_GB2312" w:cs="仿宋_GB2312"/>
                <w:b w:val="0"/>
                <w:i w:val="0"/>
                <w:caps w:val="0"/>
                <w:color w:val="auto"/>
                <w:spacing w:val="0"/>
                <w:sz w:val="24"/>
                <w:szCs w:val="24"/>
                <w:highlight w:val="none"/>
                <w:shd w:val="clear" w:fill="FFFFFF"/>
              </w:rPr>
              <w:t>在政府采购活动中</w:t>
            </w:r>
            <w:r>
              <w:rPr>
                <w:rFonts w:hint="eastAsia" w:ascii="仿宋_GB2312" w:hAnsi="仿宋_GB2312" w:eastAsia="仿宋_GB2312" w:cs="仿宋_GB2312"/>
                <w:b w:val="0"/>
                <w:i w:val="0"/>
                <w:caps w:val="0"/>
                <w:color w:val="auto"/>
                <w:spacing w:val="0"/>
                <w:sz w:val="24"/>
                <w:szCs w:val="24"/>
                <w:highlight w:val="none"/>
                <w:shd w:val="clear" w:fill="FFFFFF"/>
                <w:lang w:eastAsia="zh-CN"/>
              </w:rPr>
              <w:t>，</w:t>
            </w:r>
            <w:r>
              <w:rPr>
                <w:rFonts w:hint="eastAsia" w:ascii="仿宋_GB2312" w:hAnsi="仿宋_GB2312" w:eastAsia="仿宋_GB2312" w:cs="仿宋_GB2312"/>
                <w:b w:val="0"/>
                <w:i w:val="0"/>
                <w:caps w:val="0"/>
                <w:color w:val="auto"/>
                <w:spacing w:val="0"/>
                <w:sz w:val="24"/>
                <w:szCs w:val="24"/>
                <w:highlight w:val="none"/>
                <w:shd w:val="clear" w:fill="FFFFFF"/>
              </w:rPr>
              <w:t>残疾人福利性单位</w:t>
            </w:r>
            <w:r>
              <w:rPr>
                <w:rFonts w:hint="eastAsia" w:ascii="仿宋_GB2312" w:hAnsi="仿宋_GB2312" w:eastAsia="仿宋_GB2312" w:cs="仿宋_GB2312"/>
                <w:b w:val="0"/>
                <w:i w:val="0"/>
                <w:caps w:val="0"/>
                <w:color w:val="auto"/>
                <w:spacing w:val="0"/>
                <w:sz w:val="24"/>
                <w:szCs w:val="24"/>
                <w:highlight w:val="none"/>
                <w:shd w:val="clear" w:fill="FFFFFF"/>
                <w:lang w:eastAsia="zh-CN"/>
              </w:rPr>
              <w:t>视中小型、微型企业，享受预留份额、评审中价格扣除等促进中小企业发展的政府采购政策。向残疾人福利性单位采购的</w:t>
            </w:r>
            <w:r>
              <w:rPr>
                <w:rFonts w:hint="eastAsia" w:ascii="仿宋_GB2312" w:hAnsi="仿宋_GB2312" w:eastAsia="仿宋_GB2312" w:cs="仿宋_GB2312"/>
                <w:b w:val="0"/>
                <w:i w:val="0"/>
                <w:caps w:val="0"/>
                <w:color w:val="auto"/>
                <w:spacing w:val="0"/>
                <w:sz w:val="24"/>
                <w:szCs w:val="24"/>
                <w:highlight w:val="none"/>
                <w:shd w:val="clear" w:fill="FFFFFF"/>
              </w:rPr>
              <w:t>金额，计入面向中小企业采购的统计数据。</w:t>
            </w:r>
            <w:r>
              <w:rPr>
                <w:rFonts w:hint="eastAsia" w:ascii="仿宋_GB2312" w:hAnsi="仿宋_GB2312" w:eastAsia="仿宋_GB2312" w:cs="仿宋_GB2312"/>
                <w:b w:val="0"/>
                <w:i w:val="0"/>
                <w:caps w:val="0"/>
                <w:color w:val="auto"/>
                <w:spacing w:val="0"/>
                <w:sz w:val="24"/>
                <w:szCs w:val="24"/>
                <w:highlight w:val="none"/>
                <w:shd w:val="clear" w:fill="FFFFFF"/>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《政府采购进口产品管理办法》（财库〔20</w:t>
            </w:r>
            <w:r>
              <w:rPr>
                <w:rFonts w:hint="eastAsia" w:ascii="仿宋_GB2312" w:hAnsi="仿宋_GB2312" w:eastAsia="仿宋_GB2312" w:cs="仿宋_GB2312"/>
                <w:color w:val="auto"/>
                <w:kern w:val="0"/>
                <w:sz w:val="24"/>
                <w:szCs w:val="24"/>
                <w:highlight w:val="none"/>
                <w:lang w:val="en-US" w:eastAsia="zh-CN"/>
              </w:rPr>
              <w:t>07</w:t>
            </w:r>
            <w:r>
              <w:rPr>
                <w:rFonts w:hint="eastAsia" w:ascii="仿宋_GB2312" w:hAnsi="仿宋_GB2312" w:eastAsia="仿宋_GB2312" w:cs="仿宋_GB2312"/>
                <w:color w:val="auto"/>
                <w:kern w:val="0"/>
                <w:sz w:val="24"/>
                <w:szCs w:val="24"/>
                <w:highlight w:val="none"/>
              </w:rPr>
              <w:t>〕119号）</w:t>
            </w:r>
            <w:r>
              <w:rPr>
                <w:rFonts w:hint="eastAsia" w:ascii="仿宋_GB2312" w:hAnsi="仿宋_GB2312" w:eastAsia="仿宋_GB2312" w:cs="仿宋_GB2312"/>
                <w:color w:val="auto"/>
                <w:kern w:val="0"/>
                <w:sz w:val="24"/>
                <w:szCs w:val="24"/>
                <w:highlight w:val="none"/>
                <w:lang w:eastAsia="zh-CN"/>
              </w:rPr>
              <w:t>第七条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第七条 采购人需要采购的产品在中国境内无法获取或者无法以合理的商业条件获取，以及法律法规另有规定确需采购进口产品的，应当在获得财政部门核准后，依法开展政府采购活动。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《关于政府采购进口产品管理有关问题的通知》（财办库〔2019〕248号）</w:t>
            </w:r>
          </w:p>
        </w:tc>
        <w:tc>
          <w:tcPr>
            <w:tcW w:w="74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五、关于采购执行问题</w:t>
            </w:r>
            <w:r>
              <w:rPr>
                <w:rFonts w:hint="eastAsia" w:ascii="仿宋_GB2312" w:hAnsi="仿宋_GB2312" w:eastAsia="仿宋_GB2312" w:cs="仿宋_GB2312"/>
                <w:color w:val="auto"/>
                <w:kern w:val="0"/>
                <w:sz w:val="24"/>
                <w:szCs w:val="24"/>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财政部门审核同意购买进口产品的，应当在采购文件中明确规定可以采购进口产品，但如果因信息不对称等原因，仍有满足需求的国内产品要求参与采购竞争的，采购人及其委托的采购代理机构不得对其加以限制，应当按照公平竞争原则实施采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10</w:t>
            </w: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rPr>
              <w:t>擅自提高采购标准</w:t>
            </w:r>
          </w:p>
        </w:tc>
        <w:tc>
          <w:tcPr>
            <w:tcW w:w="3275" w:type="dxa"/>
            <w:vMerge w:val="restart"/>
            <w:vAlign w:val="center"/>
          </w:tcPr>
          <w:p>
            <w:pPr>
              <w:keepNext w:val="0"/>
              <w:keepLines w:val="0"/>
              <w:pageBreakBefore w:val="0"/>
              <w:numPr>
                <w:ilvl w:val="0"/>
                <w:numId w:val="4"/>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超预算采购；</w:t>
            </w:r>
          </w:p>
          <w:p>
            <w:pPr>
              <w:keepNext w:val="0"/>
              <w:keepLines w:val="0"/>
              <w:pageBreakBefore w:val="0"/>
              <w:numPr>
                <w:ilvl w:val="0"/>
                <w:numId w:val="4"/>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超资产配置标准和技术、服务标准采购；</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3.超出办公需要采购货物和服务。</w:t>
            </w: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六</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val="en-US" w:eastAsia="zh-CN" w:bidi="ar-SA"/>
              </w:rPr>
              <w:t>第六条 政府采购应当严格按照批准的预算执行。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七十一</w:t>
            </w:r>
            <w:r>
              <w:rPr>
                <w:rFonts w:hint="eastAsia" w:ascii="仿宋_GB2312" w:hAnsi="仿宋_GB2312" w:eastAsia="仿宋_GB2312" w:cs="仿宋_GB2312"/>
                <w:color w:val="auto"/>
                <w:kern w:val="0"/>
                <w:sz w:val="24"/>
                <w:szCs w:val="24"/>
                <w:highlight w:val="none"/>
              </w:rPr>
              <w:t>条</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第七十一条 采购人、采购代理机构有下列情形之一的，责令限期改正，给予警告，可以并处罚款，对直接负责的主管人员和其他直接责任人员，由其行政主管部门或者有关机关给予处分，并予通报：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val="en-US" w:eastAsia="zh-CN" w:bidi="ar-SA"/>
              </w:rPr>
              <w:t>（二）擅自提高采购标准的；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中共中央</w:t>
            </w:r>
            <w:r>
              <w:rPr>
                <w:rFonts w:hint="eastAsia" w:ascii="仿宋_GB2312" w:hAnsi="仿宋_GB2312" w:eastAsia="仿宋_GB2312" w:cs="仿宋_GB2312"/>
                <w:color w:val="auto"/>
                <w:sz w:val="24"/>
                <w:szCs w:val="24"/>
                <w:highlight w:val="none"/>
                <w:vertAlign w:val="baseline"/>
                <w:lang w:val="en-US" w:eastAsia="zh-CN"/>
              </w:rPr>
              <w:t xml:space="preserve"> 国务院《党政机关厉行节约反对浪费条例》第十二条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第十二条</w:t>
            </w:r>
            <w:r>
              <w:rPr>
                <w:rFonts w:hint="eastAsia" w:ascii="仿宋_GB2312" w:hAnsi="仿宋_GB2312" w:eastAsia="仿宋_GB2312" w:cs="仿宋_GB2312"/>
                <w:color w:val="auto"/>
                <w:sz w:val="24"/>
                <w:szCs w:val="24"/>
                <w:highlight w:val="none"/>
                <w:vertAlign w:val="baseline"/>
                <w:lang w:val="en-US" w:eastAsia="zh-CN"/>
              </w:rPr>
              <w:t xml:space="preserve"> </w:t>
            </w:r>
            <w:r>
              <w:rPr>
                <w:rFonts w:hint="eastAsia" w:ascii="仿宋_GB2312" w:hAnsi="仿宋_GB2312" w:eastAsia="仿宋_GB2312" w:cs="仿宋_GB2312"/>
                <w:color w:val="auto"/>
                <w:sz w:val="24"/>
                <w:szCs w:val="24"/>
                <w:highlight w:val="none"/>
                <w:vertAlign w:val="baseline"/>
                <w:lang w:eastAsia="zh-CN"/>
              </w:rPr>
              <w:t>政府采购应当依法完整编制采购预算，严格执行经费资产配置标准，合理确定采购需求，不得超标准采购，不得超出办公需要采购服务。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val="en-US" w:eastAsia="zh-CN"/>
              </w:rPr>
              <w:t>海口市财政局《关于转发海南省省直行政事业单位通用办公设备家具配置标准（2019 年版）的通知》</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val="en-US" w:eastAsia="zh-CN"/>
              </w:rPr>
              <w:t>海南省省直行政事业单位国有资产配置标准表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11</w:t>
            </w: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rPr>
              <w:t>设定最低限价（国家或地方政府有强制最低价格标准的除外）</w:t>
            </w:r>
          </w:p>
        </w:tc>
        <w:tc>
          <w:tcPr>
            <w:tcW w:w="3275"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设定最低限价</w:t>
            </w: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《政府采购货物和服务招标投标管理办法》（财政部令第87号）第十二条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第十二条 采购人根据价格测算情况，可以在采购预算额度内合理设定最高限价，但不得设定最低限价。</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12</w:t>
            </w: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以不合理的条例对供应商实行差别待遇或歧视性待遇</w:t>
            </w:r>
          </w:p>
        </w:tc>
        <w:tc>
          <w:tcPr>
            <w:tcW w:w="3275" w:type="dxa"/>
            <w:vMerge w:val="restart"/>
            <w:vAlign w:val="center"/>
          </w:tcPr>
          <w:p>
            <w:pPr>
              <w:keepNext w:val="0"/>
              <w:keepLines w:val="0"/>
              <w:pageBreakBefore w:val="0"/>
              <w:numPr>
                <w:ilvl w:val="0"/>
                <w:numId w:val="5"/>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限定注册地（总部）在某行政区域内或</w:t>
            </w:r>
            <w:r>
              <w:rPr>
                <w:rFonts w:hint="eastAsia" w:ascii="仿宋_GB2312" w:hAnsi="仿宋_GB2312" w:eastAsia="仿宋_GB2312" w:cs="仿宋_GB2312"/>
                <w:color w:val="auto"/>
                <w:sz w:val="24"/>
                <w:szCs w:val="24"/>
                <w:highlight w:val="none"/>
                <w:lang w:eastAsia="zh-CN"/>
              </w:rPr>
              <w:t>是</w:t>
            </w:r>
            <w:r>
              <w:rPr>
                <w:rFonts w:hint="eastAsia" w:ascii="仿宋_GB2312" w:hAnsi="仿宋_GB2312" w:eastAsia="仿宋_GB2312" w:cs="仿宋_GB2312"/>
                <w:color w:val="auto"/>
                <w:sz w:val="24"/>
                <w:szCs w:val="24"/>
                <w:highlight w:val="none"/>
              </w:rPr>
              <w:t>要求在某行政区域内有分公司等</w:t>
            </w:r>
            <w:r>
              <w:rPr>
                <w:rFonts w:hint="eastAsia" w:ascii="仿宋_GB2312" w:hAnsi="仿宋_GB2312" w:eastAsia="仿宋_GB2312" w:cs="仿宋_GB2312"/>
                <w:color w:val="auto"/>
                <w:sz w:val="24"/>
                <w:szCs w:val="24"/>
                <w:highlight w:val="none"/>
                <w:lang w:eastAsia="zh-CN"/>
              </w:rPr>
              <w:t>；</w:t>
            </w:r>
          </w:p>
          <w:p>
            <w:pPr>
              <w:keepNext w:val="0"/>
              <w:keepLines w:val="0"/>
              <w:pageBreakBefore w:val="0"/>
              <w:numPr>
                <w:ilvl w:val="0"/>
                <w:numId w:val="5"/>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将技术、服务等要求指向特定供应商、特定产品；限定或者指定特定的专利、商标、品牌或者供应商</w:t>
            </w:r>
            <w:r>
              <w:rPr>
                <w:rFonts w:hint="eastAsia" w:ascii="仿宋_GB2312" w:hAnsi="仿宋_GB2312" w:eastAsia="仿宋_GB2312" w:cs="仿宋_GB2312"/>
                <w:color w:val="auto"/>
                <w:kern w:val="0"/>
                <w:sz w:val="24"/>
                <w:szCs w:val="24"/>
                <w:highlight w:val="none"/>
                <w:lang w:eastAsia="zh-CN"/>
              </w:rPr>
              <w:t>；</w:t>
            </w:r>
          </w:p>
          <w:p>
            <w:pPr>
              <w:keepNext w:val="0"/>
              <w:keepLines w:val="0"/>
              <w:pageBreakBefore w:val="0"/>
              <w:numPr>
                <w:ilvl w:val="0"/>
                <w:numId w:val="5"/>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要求提供指定检测机构的检测报告</w:t>
            </w:r>
            <w:r>
              <w:rPr>
                <w:rFonts w:hint="eastAsia" w:ascii="仿宋_GB2312" w:hAnsi="仿宋_GB2312" w:eastAsia="仿宋_GB2312" w:cs="仿宋_GB2312"/>
                <w:color w:val="auto"/>
                <w:kern w:val="0"/>
                <w:sz w:val="24"/>
                <w:szCs w:val="24"/>
                <w:highlight w:val="none"/>
                <w:lang w:eastAsia="zh-CN"/>
              </w:rPr>
              <w:t>；</w:t>
            </w:r>
          </w:p>
          <w:p>
            <w:pPr>
              <w:keepNext w:val="0"/>
              <w:keepLines w:val="0"/>
              <w:pageBreakBefore w:val="0"/>
              <w:numPr>
                <w:ilvl w:val="0"/>
                <w:numId w:val="5"/>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将特定行政区域或者特定行业的业绩、奖项，特定金额的业绩作为实质</w:t>
            </w:r>
            <w:r>
              <w:rPr>
                <w:rFonts w:hint="eastAsia" w:ascii="仿宋_GB2312" w:hAnsi="仿宋_GB2312" w:eastAsia="仿宋_GB2312" w:cs="仿宋_GB2312"/>
                <w:color w:val="auto"/>
                <w:kern w:val="0"/>
                <w:sz w:val="24"/>
                <w:szCs w:val="24"/>
                <w:highlight w:val="none"/>
                <w:lang w:eastAsia="zh-CN"/>
              </w:rPr>
              <w:t>性</w:t>
            </w:r>
            <w:r>
              <w:rPr>
                <w:rFonts w:hint="eastAsia" w:ascii="仿宋_GB2312" w:hAnsi="仿宋_GB2312" w:eastAsia="仿宋_GB2312" w:cs="仿宋_GB2312"/>
                <w:color w:val="auto"/>
                <w:kern w:val="0"/>
                <w:sz w:val="24"/>
                <w:szCs w:val="24"/>
                <w:highlight w:val="none"/>
                <w:lang w:val="en-US" w:eastAsia="zh-CN"/>
              </w:rPr>
              <w:t>要求；</w:t>
            </w:r>
          </w:p>
          <w:p>
            <w:pPr>
              <w:keepNext w:val="0"/>
              <w:keepLines w:val="0"/>
              <w:pageBreakBefore w:val="0"/>
              <w:numPr>
                <w:ilvl w:val="0"/>
                <w:numId w:val="5"/>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售后服务要求与采购项目无关或超出服务范围的，售后服务要求明显不合理或指向特定对象的，要求供应商提供售后服务不符合（低于）国家强制标准或行业0标准；</w:t>
            </w:r>
          </w:p>
          <w:p>
            <w:pPr>
              <w:keepNext w:val="0"/>
              <w:keepLines w:val="0"/>
              <w:pageBreakBefore w:val="0"/>
              <w:numPr>
                <w:ilvl w:val="0"/>
                <w:numId w:val="5"/>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将非订制的采购标的关于重量、尺寸、体积等要求表述为固定数值，未作出大于、小于等表示幅度的表述；</w:t>
            </w:r>
          </w:p>
          <w:p>
            <w:pPr>
              <w:keepNext w:val="0"/>
              <w:keepLines w:val="0"/>
              <w:pageBreakBefore w:val="0"/>
              <w:numPr>
                <w:ilvl w:val="0"/>
                <w:numId w:val="5"/>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将除进口货物以外生产厂家授权、承诺、证明、背书等作为实质性要求的。</w:t>
            </w:r>
          </w:p>
          <w:p>
            <w:pPr>
              <w:keepNext w:val="0"/>
              <w:keepLines w:val="0"/>
              <w:pageBreakBefore w:val="0"/>
              <w:numPr>
                <w:ilvl w:val="0"/>
                <w:numId w:val="5"/>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2"/>
                <w:sz w:val="24"/>
                <w:szCs w:val="24"/>
                <w:highlight w:val="none"/>
                <w:vertAlign w:val="baseline"/>
                <w:lang w:val="en-US" w:eastAsia="zh-CN" w:bidi="ar-SA"/>
              </w:rPr>
              <w:t>不得因装订、纸张、文件排序等非实质性的格式、形式问题限制和影响供应商投标（响应）。</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《政府采购法实施条例》第二十条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rPr>
              <w:t>　</w:t>
            </w:r>
            <w:r>
              <w:rPr>
                <w:rFonts w:hint="eastAsia" w:ascii="仿宋_GB2312" w:hAnsi="仿宋_GB2312" w:eastAsia="仿宋_GB2312" w:cs="仿宋_GB2312"/>
                <w:color w:val="auto"/>
                <w:kern w:val="2"/>
                <w:sz w:val="24"/>
                <w:szCs w:val="24"/>
                <w:highlight w:val="none"/>
                <w:vertAlign w:val="baseline"/>
                <w:lang w:val="en-US" w:eastAsia="zh-CN" w:bidi="ar-SA"/>
              </w:rPr>
              <w:t>第二十条　采购人或者采购代理机构有下列情形之一的，属于以不合理的条件对供应商实行差别待遇或者歧视待遇：</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（一）就同一采购项目向供应商提供有差别的项目信息；</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（二）设定的资格、技术、商务条件与采购项目的具体特点和实际需要不相适应或者与合同履行无关；</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（三）采购需求中的技术、服务等要求指向特定供应商、特定产品；</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（四）以特定行政区域或者特定行业的业绩、奖项作为加分条件或者中标、成交条件；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（五）对供应商采取不同的资格审查或者评审标准；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（六）限定或者指定特定的专利、商标、品牌或者供应商；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（七）非法限定供应商的所有制形式、组织形式或者所在地；</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vertAlign w:val="baseline"/>
                <w:lang w:val="en-US" w:eastAsia="zh-CN" w:bidi="ar-SA"/>
              </w:rPr>
              <w:t>　　（八）以其他不合理条件限制或者排斥潜在供应商。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七十一</w:t>
            </w:r>
            <w:r>
              <w:rPr>
                <w:rFonts w:hint="eastAsia" w:ascii="仿宋_GB2312" w:hAnsi="仿宋_GB2312" w:eastAsia="仿宋_GB2312" w:cs="仿宋_GB2312"/>
                <w:color w:val="auto"/>
                <w:kern w:val="0"/>
                <w:sz w:val="24"/>
                <w:szCs w:val="24"/>
                <w:highlight w:val="none"/>
              </w:rPr>
              <w:t>条</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第七十一条 采购人、采购代理机构有下列情形之一的，责令限期改正，给予警告，可以并处罚款，对直接负责的主管人员和其他直接责任人员，由其行政主管部门或者有关机关给予处分，并予通报：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vertAlign w:val="baseline"/>
                <w:lang w:val="en-US" w:eastAsia="zh-CN" w:bidi="ar-SA"/>
              </w:rPr>
              <w:t>（三）以不合理的条件对供应商实行差别待遇或者歧视待遇的；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财政部政府采购信息公告（第三百六十六号、三百九十四号）</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财政部《关于促进政府采购公平竞争优化营商环境的通知》（财库【</w:t>
            </w:r>
            <w:r>
              <w:rPr>
                <w:rFonts w:hint="eastAsia" w:ascii="仿宋_GB2312" w:hAnsi="仿宋_GB2312" w:eastAsia="仿宋_GB2312" w:cs="仿宋_GB2312"/>
                <w:color w:val="auto"/>
                <w:sz w:val="24"/>
                <w:szCs w:val="24"/>
                <w:highlight w:val="none"/>
                <w:vertAlign w:val="baseline"/>
                <w:lang w:val="en-US" w:eastAsia="zh-CN"/>
              </w:rPr>
              <w:t>2019】38号</w:t>
            </w:r>
            <w:r>
              <w:rPr>
                <w:rFonts w:hint="eastAsia" w:ascii="仿宋_GB2312" w:hAnsi="仿宋_GB2312" w:eastAsia="仿宋_GB2312" w:cs="仿宋_GB2312"/>
                <w:color w:val="auto"/>
                <w:sz w:val="24"/>
                <w:szCs w:val="24"/>
                <w:highlight w:val="none"/>
                <w:vertAlign w:val="baseline"/>
                <w:lang w:eastAsia="zh-CN"/>
              </w:rPr>
              <w:t>）</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一、全面清理政府采购领域妨碍公平竞争的规定和做法</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（三）要求供应商在政府采购活动前进行不必要的登记、注册，或者要求设立分支机构，设置或者变相设置进入政府采购市场的障碍；</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（五）要求供应商购买指定软件，作为参加电子化政府采购活动的条件；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三、加强政府采购执行管理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vertAlign w:val="baseline"/>
                <w:lang w:val="en-US" w:eastAsia="zh-CN" w:bidi="ar-SA"/>
              </w:rPr>
              <w:t>采购人、采购代理机构对投标（响应）文件的格式、形式要求应当简化明确，不得因装订、纸张、文件排序等非实质性的格式、形式问题限制和影响供应商投标（响应）。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）第十七条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vertAlign w:val="baseline"/>
                <w:lang w:val="en-US" w:eastAsia="zh-CN" w:bidi="ar-SA"/>
              </w:rPr>
              <w:t>第十七条 采购人、采购代理机构不得将投标人的注册资本、资产总额、营业收入、从业人员、利润、纳税额等规模条件作为资格要求或者评审因素，也不得通过将除进口货物以外的生产厂家授权、承诺、证明、背书等作为资格要求，对投标人实行差别待遇或者歧视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13</w:t>
            </w:r>
          </w:p>
        </w:tc>
        <w:tc>
          <w:tcPr>
            <w:tcW w:w="1567" w:type="dxa"/>
            <w:vAlign w:val="center"/>
          </w:tcPr>
          <w:p>
            <w:pPr>
              <w:keepNext w:val="0"/>
              <w:keepLines w:val="0"/>
              <w:pageBreakBefore w:val="0"/>
              <w:widowControl/>
              <w:kinsoku/>
              <w:wordWrap/>
              <w:overflowPunct/>
              <w:topLinePunct w:val="0"/>
              <w:bidi w:val="0"/>
              <w:spacing w:beforeAutospacing="0" w:afterAutospacing="0" w:line="300" w:lineRule="exac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rPr>
              <w:t>要求供应商提供赠品、回扣或者与采购无关的其他商品、服务</w:t>
            </w:r>
          </w:p>
        </w:tc>
        <w:tc>
          <w:tcPr>
            <w:tcW w:w="3275"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1.向供就商索要赠品、回扣或者采购无关的其他商品服务的；</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2.要求供应商提供旅游、住宿，前住厂家所在地培训等；</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3.需求中不应出现“免费”的要求。</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《政府采购法实施条例》第十一条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vertAlign w:val="baseline"/>
                <w:lang w:val="en-US" w:eastAsia="zh-CN" w:bidi="ar-SA"/>
              </w:rPr>
              <w:t>第十一条　采购人不得向供应商索要或者接受其给予的赠品、回扣或者与采购无关的其他商品、服务。</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14</w:t>
            </w: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采购需求不完整、明确</w:t>
            </w:r>
          </w:p>
        </w:tc>
        <w:tc>
          <w:tcPr>
            <w:tcW w:w="3275" w:type="dxa"/>
            <w:vMerge w:val="restart"/>
            <w:vAlign w:val="center"/>
          </w:tcPr>
          <w:p>
            <w:pPr>
              <w:keepNext w:val="0"/>
              <w:keepLines w:val="0"/>
              <w:pageBreakBefore w:val="0"/>
              <w:numPr>
                <w:ilvl w:val="0"/>
                <w:numId w:val="6"/>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未明确采购标的需执行的国家相关标准、行业标准、地方标准或者其他标准、规范；</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未明确采购标的面满足的质量、安全、技术规格、物理特性等要求；</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未明确采购标的数量、采购项目交付或者实施的时间和地点；</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未明确采购标的需满足的服务标准、期限、效率等要求的；</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未明确采购标的验收标准；</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非单一产品采购项目，需根据采购项目技术构成、产品价格比重等合理确定核心产品的，未在招标文件中载明；</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要求投标人提供样品的，未在招标文件中明确规定样品制作的标准和要求、是否需要随样品提交相关检测报告、样品的评审方法以及评审标准。需要随样品提交检测报告的，未规定检测机构的要求、检测内容等；</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未对不允许偏离的实质性要求和条件规定以醒目的方式标注。</w:t>
            </w:r>
          </w:p>
          <w:p>
            <w:pPr>
              <w:keepNext w:val="0"/>
              <w:keepLines w:val="0"/>
              <w:pageBreakBefore w:val="0"/>
              <w:numPr>
                <w:ilvl w:val="0"/>
                <w:numId w:val="6"/>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以“知名”“一线”“同档次”“国产品牌”“国际品牌”等不明确的语言表述。</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《政府采购法实施条例》第十</w:t>
            </w:r>
            <w:r>
              <w:rPr>
                <w:rFonts w:hint="eastAsia" w:ascii="仿宋_GB2312" w:hAnsi="仿宋_GB2312" w:eastAsia="仿宋_GB2312" w:cs="仿宋_GB2312"/>
                <w:color w:val="auto"/>
                <w:kern w:val="0"/>
                <w:sz w:val="24"/>
                <w:szCs w:val="24"/>
                <w:highlight w:val="none"/>
                <w:lang w:eastAsia="zh-CN"/>
              </w:rPr>
              <w:t>五</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第十五条　采购人、采购代理机构应当根据政府采购政策、采购预算、采购需求编制采购文件。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　　采购需求应当符合法律法规以及政府采购政策规定的技术、服务、安全等要求。政府向社会公众提供的公共服务项目，应当就确定采购需求征求社会公众的意见。除因技术复杂或者性质特殊，不能确定详细规格或者具体要求外，采购需求应当完整、明确。必要时，应当就确定采购需求征求相关供应商、专家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）第十一条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第十一条 采购需求应当完整、明确，包括以下内容：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（一）采购标的需实现的功能或者目标，以及为落实政府采购政策需满足的要求；</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（二）采购标的需执行的国家相关标准、行业标准、地方标准或者其他标准、规范；</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（三）采购标的需满足的质量、安全、技术规格、物理特性等要求；</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（四）采购标的的数量、采购项目交付或者实施的时间和地点；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（五）采购标的需满足的服务标准、期限、效率等要求；</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（六）采购标的的验收标准；</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（七）采购标的的其他技术、服务等要求。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）第二十条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第二十条 采购人或者采购代理机构应当根据采购项目的特点和采购需求编制招标文件。招标文件应当包括以下主要内容：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（一）投标邀请；</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（二）投标人须知（包括投标文件的密封、签署、盖章要求等）；</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（三）投标人应当提交的资格、资信证明文件；</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（四）为落实政府采购政策，采购标的需满足的要求，以及投标人须提供的证明材料；</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（五）投标文件编制要求、投标报价要求和投标保证金交纳、退还方式以及不予退还投标保证金的情形；</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（六）采购项目预算金额，设定最高限价的，还应当公开最高限价；</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（七）采购项目的技术规格、数量、服务标准、验收等要求，包括附件、图纸等；</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（八）拟签订的合同文本；</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（九）货物、服务提供的时间、地点、方式；</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（十）采购资金的支付方式、时间、条件；</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（十一）评标方法、评标标准和投标无效情形；</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（十二）投标有效期；</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（十三）投标截止时间、开标时间及地点；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（十四）采购代理机构代理费用的收取标准和方式；</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（十五）投标人信用信息查询渠道及截止时点、信用信息查询记录和证据留存的具体方式、信用信息的使用规则等；</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（十六）省级以上财政部门规定的其他事项。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对于不允许偏离的实质性要求和条件，采购人或者采购代理机构应当在招标文件中规定，并以醒目的方式标明。</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）第二十二条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第二十二条 采购人、采购代理机构一般不得要求投标人提供样品，仅凭书面方式不能准确描述采购需求或者需要对样品进行主观判断以确认是否满足采购需求等特殊情况除外。</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要求投标人提供样品的，应当在招标文件中明确规定样品制作的标准和要求、是否需要随样品提交相关检测报告、样品的评审方法以及评审标准。需要随样品提交检测报告的，还应当规定检测机构的要求、检测内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）第三十一条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第三十一条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rPr>
              <w:t>非单一产品采购项目，采购人应当根据采购项目技术构成、产品价格比重等合理确定核心产品，并在招标文件中载明。多家投标人提供的核心产品品牌相同的，按前两款规定处理。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《财政部关于进一步加强政府采购需求和履约验收管理的指导意见》（财库【</w:t>
            </w:r>
            <w:r>
              <w:rPr>
                <w:rFonts w:hint="eastAsia" w:ascii="仿宋_GB2312" w:hAnsi="仿宋_GB2312" w:eastAsia="仿宋_GB2312" w:cs="仿宋_GB2312"/>
                <w:color w:val="auto"/>
                <w:sz w:val="24"/>
                <w:szCs w:val="24"/>
                <w:highlight w:val="none"/>
                <w:vertAlign w:val="baseline"/>
                <w:lang w:val="en-US" w:eastAsia="zh-CN"/>
              </w:rPr>
              <w:t>2016】205号）第二条、第四条</w:t>
            </w:r>
          </w:p>
        </w:tc>
        <w:tc>
          <w:tcPr>
            <w:tcW w:w="7418" w:type="dxa"/>
            <w:vAlign w:val="center"/>
          </w:tcPr>
          <w:p>
            <w:pPr>
              <w:keepNext w:val="0"/>
              <w:keepLines w:val="0"/>
              <w:pageBreakBefore w:val="0"/>
              <w:numPr>
                <w:ilvl w:val="0"/>
                <w:numId w:val="7"/>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科学合理确定采购需求</w:t>
            </w:r>
          </w:p>
          <w:p>
            <w:pPr>
              <w:keepNext w:val="0"/>
              <w:keepLines w:val="0"/>
              <w:pageBreakBefore w:val="0"/>
              <w:numPr>
                <w:ilvl w:val="0"/>
                <w:numId w:val="7"/>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严格规范开展履约验收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以其他不合理条件对供应商实行差别待遇或者歧视待遇</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根据以下</w:t>
            </w:r>
            <w:r>
              <w:rPr>
                <w:rFonts w:hint="eastAsia" w:ascii="仿宋_GB2312" w:hAnsi="仿宋_GB2312" w:eastAsia="仿宋_GB2312" w:cs="仿宋_GB2312"/>
                <w:color w:val="auto"/>
                <w:sz w:val="24"/>
                <w:szCs w:val="24"/>
                <w:highlight w:val="none"/>
                <w:vertAlign w:val="baseline"/>
                <w:lang w:val="en-US" w:eastAsia="zh-CN"/>
              </w:rPr>
              <w:t>5点判定是否构成采购法规定的歧视待遇：</w:t>
            </w:r>
          </w:p>
          <w:p>
            <w:pPr>
              <w:keepNext w:val="0"/>
              <w:keepLines w:val="0"/>
              <w:pageBreakBefore w:val="0"/>
              <w:numPr>
                <w:ilvl w:val="0"/>
                <w:numId w:val="8"/>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该需求是否合适；</w:t>
            </w:r>
          </w:p>
          <w:p>
            <w:pPr>
              <w:keepNext w:val="0"/>
              <w:keepLines w:val="0"/>
              <w:pageBreakBefore w:val="0"/>
              <w:numPr>
                <w:ilvl w:val="0"/>
                <w:numId w:val="8"/>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该限制条件是否有法律依据；</w:t>
            </w:r>
          </w:p>
          <w:p>
            <w:pPr>
              <w:keepNext w:val="0"/>
              <w:keepLines w:val="0"/>
              <w:pageBreakBefore w:val="0"/>
              <w:numPr>
                <w:ilvl w:val="0"/>
                <w:numId w:val="8"/>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供应商是否能通过努力予以弥补；</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4.阻挠潜在供应商取得采购文件；</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5.要求超规定比例的保证金。</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第二十</w:t>
            </w:r>
            <w:r>
              <w:rPr>
                <w:rFonts w:hint="eastAsia" w:ascii="仿宋_GB2312" w:hAnsi="仿宋_GB2312" w:eastAsia="仿宋_GB2312" w:cs="仿宋_GB2312"/>
                <w:color w:val="auto"/>
                <w:kern w:val="0"/>
                <w:sz w:val="24"/>
                <w:szCs w:val="24"/>
                <w:highlight w:val="none"/>
                <w:lang w:eastAsia="zh-CN"/>
              </w:rPr>
              <w:t>二</w:t>
            </w:r>
            <w:r>
              <w:rPr>
                <w:rFonts w:hint="eastAsia" w:ascii="仿宋_GB2312" w:hAnsi="仿宋_GB2312" w:eastAsia="仿宋_GB2312" w:cs="仿宋_GB2312"/>
                <w:color w:val="auto"/>
                <w:kern w:val="0"/>
                <w:sz w:val="24"/>
                <w:szCs w:val="24"/>
                <w:highlight w:val="none"/>
              </w:rPr>
              <w:t>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vertAlign w:val="baseline"/>
                <w:lang w:val="en-US" w:eastAsia="zh-CN" w:bidi="ar-SA"/>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eastAsia="zh-CN"/>
              </w:rPr>
              <w:t>《</w:t>
            </w:r>
            <w:r>
              <w:rPr>
                <w:rFonts w:hint="eastAsia" w:ascii="仿宋_GB2312" w:hAnsi="仿宋_GB2312" w:eastAsia="仿宋_GB2312" w:cs="仿宋_GB2312"/>
                <w:color w:val="auto"/>
                <w:kern w:val="0"/>
                <w:sz w:val="24"/>
                <w:szCs w:val="24"/>
                <w:highlight w:val="none"/>
              </w:rPr>
              <w:t>政府采购法实施条例》第二十条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第二十条　采购人或者采购代理机构有下列情形之一的，属于以不合理的条件对供应商实行差别待遇或者歧视待遇：</w:t>
            </w:r>
          </w:p>
          <w:p>
            <w:pPr>
              <w:keepNext w:val="0"/>
              <w:keepLines w:val="0"/>
              <w:pageBreakBefore w:val="0"/>
              <w:kinsoku/>
              <w:wordWrap/>
              <w:overflowPunct/>
              <w:topLinePunct w:val="0"/>
              <w:bidi w:val="0"/>
              <w:spacing w:beforeAutospacing="0" w:afterAutospacing="0" w:line="300" w:lineRule="exact"/>
              <w:ind w:left="0" w:firstLine="480" w:firstLineChars="200"/>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2"/>
                <w:sz w:val="24"/>
                <w:szCs w:val="24"/>
                <w:highlight w:val="none"/>
                <w:vertAlign w:val="baseline"/>
                <w:lang w:val="en-US" w:eastAsia="zh-CN" w:bidi="ar-SA"/>
              </w:rPr>
              <w:t>（八）以其他不合理条件限制或者排斥潜在供应商。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三十三</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b w:val="0"/>
                <w:bCs w:val="0"/>
                <w:color w:val="auto"/>
                <w:sz w:val="24"/>
                <w:szCs w:val="24"/>
                <w:highlight w:val="none"/>
              </w:rPr>
              <w:t>第三十三条</w:t>
            </w:r>
            <w:r>
              <w:rPr>
                <w:rFonts w:hint="eastAsia" w:ascii="仿宋_GB2312" w:hAnsi="仿宋_GB2312" w:eastAsia="仿宋_GB2312" w:cs="仿宋_GB2312"/>
                <w:color w:val="auto"/>
                <w:sz w:val="24"/>
                <w:szCs w:val="24"/>
                <w:highlight w:val="none"/>
              </w:rPr>
              <w:t>　招标文件要求投标人提交投标保证金的，投标保证金不得超过采购项目预算金额的2%。投标保证金应当以支票、汇票、本票或者金融机构、担保机构出具的保函等非现金形式提交。投标人未按照招标文件要求提交投标保证金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rPr>
              <w:t>政府采购法实施条例</w:t>
            </w:r>
            <w:r>
              <w:rPr>
                <w:rFonts w:hint="eastAsia" w:ascii="仿宋_GB2312" w:hAnsi="仿宋_GB2312" w:eastAsia="仿宋_GB2312" w:cs="仿宋_GB2312"/>
                <w:color w:val="auto"/>
                <w:kern w:val="0"/>
                <w:sz w:val="24"/>
                <w:szCs w:val="24"/>
                <w:highlight w:val="none"/>
                <w:lang w:eastAsia="zh-CN"/>
              </w:rPr>
              <w:t>释义</w:t>
            </w:r>
            <w:r>
              <w:rPr>
                <w:rFonts w:hint="eastAsia" w:ascii="仿宋_GB2312" w:hAnsi="仿宋_GB2312" w:eastAsia="仿宋_GB2312" w:cs="仿宋_GB2312"/>
                <w:color w:val="auto"/>
                <w:kern w:val="0"/>
                <w:sz w:val="24"/>
                <w:szCs w:val="24"/>
                <w:highlight w:val="none"/>
              </w:rPr>
              <w:t>》</w:t>
            </w:r>
            <w:r>
              <w:rPr>
                <w:rFonts w:hint="eastAsia" w:ascii="仿宋_GB2312" w:hAnsi="仿宋_GB2312" w:eastAsia="仿宋_GB2312" w:cs="仿宋_GB2312"/>
                <w:color w:val="auto"/>
                <w:kern w:val="0"/>
                <w:sz w:val="24"/>
                <w:szCs w:val="24"/>
                <w:highlight w:val="none"/>
                <w:lang w:eastAsia="zh-CN"/>
              </w:rPr>
              <w:t>第</w:t>
            </w:r>
            <w:r>
              <w:rPr>
                <w:rFonts w:hint="eastAsia" w:ascii="仿宋_GB2312" w:hAnsi="仿宋_GB2312" w:eastAsia="仿宋_GB2312" w:cs="仿宋_GB2312"/>
                <w:color w:val="auto"/>
                <w:kern w:val="0"/>
                <w:sz w:val="24"/>
                <w:szCs w:val="24"/>
                <w:highlight w:val="none"/>
                <w:lang w:val="en-US" w:eastAsia="zh-CN"/>
              </w:rPr>
              <w:t>80页</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资格预审公告或者采购公告或者采购公告中获取资格预算文件或者采购文件的要求不合理，如在获取资格预审文件或者采购文件前，要求经采购人同意或与采购人签订协议；以各种借口阻挠潜在供应商取得资格预审文件或者采购文件 ；资格预审文件和采购文件的发售期限、招标截止时间和采购文件澄清或才修改的通知时间不符合规定；要求供应商缴纳各种不合理参与采购活动费用以及超过规定比例的保证金等。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bCs/>
                <w:color w:val="auto"/>
                <w:kern w:val="2"/>
                <w:sz w:val="24"/>
                <w:szCs w:val="24"/>
                <w:highlight w:val="none"/>
                <w:vertAlign w:val="baseline"/>
                <w:lang w:val="en-US" w:eastAsia="zh-CN" w:bidi="ar-SA"/>
              </w:rPr>
            </w:pPr>
            <w:r>
              <w:rPr>
                <w:rFonts w:hint="eastAsia" w:ascii="仿宋_GB2312" w:hAnsi="仿宋_GB2312" w:eastAsia="仿宋_GB2312" w:cs="仿宋_GB2312"/>
                <w:b/>
                <w:bCs/>
                <w:color w:val="auto"/>
                <w:sz w:val="24"/>
                <w:szCs w:val="24"/>
                <w:highlight w:val="none"/>
                <w:lang w:eastAsia="zh-CN"/>
              </w:rPr>
              <w:t>（三）评审因素、过程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将资格条件作为评审因素</w:t>
            </w:r>
          </w:p>
        </w:tc>
        <w:tc>
          <w:tcPr>
            <w:tcW w:w="3275" w:type="dxa"/>
            <w:vMerge w:val="restart"/>
            <w:vAlign w:val="center"/>
          </w:tcPr>
          <w:p>
            <w:pPr>
              <w:keepNext w:val="0"/>
              <w:keepLines w:val="0"/>
              <w:pageBreakBefore w:val="0"/>
              <w:numPr>
                <w:ilvl w:val="0"/>
                <w:numId w:val="9"/>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将供应商资格条件的内容作为评审因素；</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2.将《政府采购法实施条例》第十七条规定的条件作为评审</w:t>
            </w:r>
            <w:r>
              <w:rPr>
                <w:rFonts w:hint="eastAsia" w:ascii="仿宋_GB2312" w:hAnsi="仿宋_GB2312" w:eastAsia="仿宋_GB2312" w:cs="仿宋_GB2312"/>
                <w:color w:val="auto"/>
                <w:sz w:val="24"/>
                <w:szCs w:val="24"/>
                <w:highlight w:val="none"/>
                <w:lang w:eastAsia="zh-CN"/>
              </w:rPr>
              <w:t>因素。</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）第五十五条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第五十五条  资格条件不得作为评审因素。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《财政部关于加强政府采购货物和服务项目价格评审管理的通知》（财库【</w:t>
            </w:r>
            <w:r>
              <w:rPr>
                <w:rFonts w:hint="eastAsia" w:ascii="仿宋_GB2312" w:hAnsi="仿宋_GB2312" w:eastAsia="仿宋_GB2312" w:cs="仿宋_GB2312"/>
                <w:color w:val="auto"/>
                <w:kern w:val="0"/>
                <w:sz w:val="24"/>
                <w:szCs w:val="24"/>
                <w:highlight w:val="none"/>
                <w:lang w:val="en-US" w:eastAsia="zh-CN"/>
              </w:rPr>
              <w:t>2007】2号</w:t>
            </w:r>
            <w:r>
              <w:rPr>
                <w:rFonts w:hint="eastAsia" w:ascii="仿宋_GB2312" w:hAnsi="仿宋_GB2312" w:eastAsia="仿宋_GB2312" w:cs="仿宋_GB2312"/>
                <w:color w:val="auto"/>
                <w:kern w:val="0"/>
                <w:sz w:val="24"/>
                <w:szCs w:val="24"/>
                <w:highlight w:val="none"/>
                <w:lang w:eastAsia="zh-CN"/>
              </w:rPr>
              <w:t>）第四点</w:t>
            </w:r>
          </w:p>
        </w:tc>
        <w:tc>
          <w:tcPr>
            <w:tcW w:w="7418" w:type="dxa"/>
            <w:vAlign w:val="center"/>
          </w:tcPr>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四、公开评审方法和评审因素</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rPr>
              <w:t>投标人的资格条件，不得列为评分因素。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未按照项目特点、采购方式确定评分办法</w:t>
            </w:r>
          </w:p>
        </w:tc>
        <w:tc>
          <w:tcPr>
            <w:tcW w:w="3275" w:type="dxa"/>
            <w:vMerge w:val="restart"/>
            <w:vAlign w:val="center"/>
          </w:tcPr>
          <w:p>
            <w:pPr>
              <w:keepNext w:val="0"/>
              <w:keepLines w:val="0"/>
              <w:pageBreakBefore w:val="0"/>
              <w:numPr>
                <w:ilvl w:val="0"/>
                <w:numId w:val="1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技术、服务等标准统一的货物和服务项目，未采用最低评标价法；</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2.竞争性谈判、询价采购采用综合评分法</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三十四</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vertAlign w:val="baseline"/>
                <w:lang w:val="en-US" w:eastAsia="zh-CN" w:bidi="ar-SA"/>
              </w:rPr>
              <w:t xml:space="preserve">第三十四条 </w:t>
            </w:r>
            <w:r>
              <w:rPr>
                <w:rFonts w:hint="eastAsia" w:ascii="仿宋_GB2312" w:hAnsi="仿宋_GB2312" w:eastAsia="仿宋_GB2312" w:cs="仿宋_GB2312"/>
                <w:color w:val="auto"/>
                <w:sz w:val="24"/>
                <w:szCs w:val="24"/>
                <w:highlight w:val="none"/>
              </w:rPr>
              <w:t>技术、服务等标准统一的货物和服务项目，应当采用最低评标价法。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vertAlign w:val="baseline"/>
                <w:lang w:eastAsia="zh-CN"/>
              </w:rPr>
              <w:t>政府采购货物和服务招标投标管理办法》（财政部令第</w:t>
            </w:r>
            <w:r>
              <w:rPr>
                <w:rFonts w:hint="eastAsia" w:ascii="仿宋_GB2312" w:hAnsi="仿宋_GB2312" w:eastAsia="仿宋_GB2312" w:cs="仿宋_GB2312"/>
                <w:color w:val="auto"/>
                <w:sz w:val="24"/>
                <w:szCs w:val="24"/>
                <w:highlight w:val="none"/>
                <w:vertAlign w:val="baseline"/>
                <w:lang w:val="en-US" w:eastAsia="zh-CN"/>
              </w:rPr>
              <w:t>87号</w:t>
            </w:r>
            <w:r>
              <w:rPr>
                <w:rFonts w:hint="eastAsia" w:ascii="仿宋_GB2312" w:hAnsi="仿宋_GB2312" w:eastAsia="仿宋_GB2312" w:cs="仿宋_GB2312"/>
                <w:color w:val="auto"/>
                <w:sz w:val="24"/>
                <w:szCs w:val="24"/>
                <w:highlight w:val="none"/>
                <w:vertAlign w:val="baseline"/>
                <w:lang w:eastAsia="zh-CN"/>
              </w:rPr>
              <w:t>）第五十四条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第五十四条 最低评标价法，是指投标文件满足招标文件全部实质性要求，且投标报价最低的投标人为中标候选人的评标方法。</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技术、服务等标准统一的货物服务项目，应当采用最低评标价法。</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采用最低评标价法评标时，除了算术修正和落实政府采购政策需进行的价格扣除外，不能对投标人的投标价格进行任何调整。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bCs/>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vertAlign w:val="baseline"/>
                <w:lang w:eastAsia="zh-CN"/>
              </w:rPr>
            </w:pPr>
            <w:r>
              <w:rPr>
                <w:rFonts w:hint="eastAsia" w:ascii="仿宋_GB2312" w:hAnsi="仿宋_GB2312" w:eastAsia="仿宋_GB2312" w:cs="仿宋_GB2312"/>
                <w:b w:val="0"/>
                <w:bCs w:val="0"/>
                <w:color w:val="auto"/>
                <w:sz w:val="24"/>
                <w:szCs w:val="24"/>
                <w:highlight w:val="none"/>
                <w:vertAlign w:val="baseline"/>
                <w:lang w:eastAsia="zh-CN"/>
              </w:rPr>
              <w:t>《政府采购非招标采购方式管理办法》（财政部令第</w:t>
            </w:r>
            <w:r>
              <w:rPr>
                <w:rFonts w:hint="eastAsia" w:ascii="仿宋_GB2312" w:hAnsi="仿宋_GB2312" w:eastAsia="仿宋_GB2312" w:cs="仿宋_GB2312"/>
                <w:b w:val="0"/>
                <w:bCs w:val="0"/>
                <w:color w:val="auto"/>
                <w:sz w:val="24"/>
                <w:szCs w:val="24"/>
                <w:highlight w:val="none"/>
                <w:vertAlign w:val="baseline"/>
                <w:lang w:val="en-US" w:eastAsia="zh-CN"/>
              </w:rPr>
              <w:t>74号</w:t>
            </w:r>
            <w:r>
              <w:rPr>
                <w:rFonts w:hint="eastAsia" w:ascii="仿宋_GB2312" w:hAnsi="仿宋_GB2312" w:eastAsia="仿宋_GB2312" w:cs="仿宋_GB2312"/>
                <w:b w:val="0"/>
                <w:bCs w:val="0"/>
                <w:color w:val="auto"/>
                <w:sz w:val="24"/>
                <w:szCs w:val="24"/>
                <w:highlight w:val="none"/>
                <w:vertAlign w:val="baseline"/>
                <w:lang w:eastAsia="zh-CN"/>
              </w:rPr>
              <w:t>）第三十六条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b w:val="0"/>
                <w:bCs w:val="0"/>
                <w:color w:val="auto"/>
                <w:kern w:val="0"/>
                <w:sz w:val="24"/>
                <w:szCs w:val="24"/>
                <w:highlight w:val="none"/>
              </w:rPr>
            </w:pPr>
            <w:r>
              <w:rPr>
                <w:rStyle w:val="8"/>
                <w:rFonts w:hint="eastAsia" w:ascii="仿宋_GB2312" w:hAnsi="仿宋_GB2312" w:eastAsia="仿宋_GB2312" w:cs="仿宋_GB2312"/>
                <w:b w:val="0"/>
                <w:bCs w:val="0"/>
                <w:color w:val="auto"/>
                <w:sz w:val="24"/>
                <w:szCs w:val="24"/>
                <w:highlight w:val="none"/>
              </w:rPr>
              <w:t>第三十六条</w:t>
            </w:r>
            <w:r>
              <w:rPr>
                <w:rFonts w:hint="eastAsia" w:ascii="仿宋_GB2312" w:hAnsi="仿宋_GB2312" w:eastAsia="仿宋_GB2312" w:cs="仿宋_GB2312"/>
                <w:b w:val="0"/>
                <w:bCs w:val="0"/>
                <w:color w:val="auto"/>
                <w:sz w:val="24"/>
                <w:szCs w:val="24"/>
                <w:highlight w:val="none"/>
              </w:rPr>
              <w:t>　采购代理机构应当在评审结束后2个工作日内将评审报告送采购人确认。</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sz w:val="24"/>
                <w:szCs w:val="24"/>
                <w:highlight w:val="none"/>
              </w:rPr>
              <w:t>　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bCs/>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vertAlign w:val="baseline"/>
                <w:lang w:eastAsia="zh-CN"/>
              </w:rPr>
            </w:pPr>
            <w:r>
              <w:rPr>
                <w:rFonts w:hint="eastAsia" w:ascii="仿宋_GB2312" w:hAnsi="仿宋_GB2312" w:eastAsia="仿宋_GB2312" w:cs="仿宋_GB2312"/>
                <w:b w:val="0"/>
                <w:bCs w:val="0"/>
                <w:color w:val="auto"/>
                <w:sz w:val="24"/>
                <w:szCs w:val="24"/>
                <w:highlight w:val="none"/>
                <w:vertAlign w:val="baseline"/>
                <w:lang w:eastAsia="zh-CN"/>
              </w:rPr>
              <w:t>《政府采购非招标采购方式管理办法》（财政部令第</w:t>
            </w:r>
            <w:r>
              <w:rPr>
                <w:rFonts w:hint="eastAsia" w:ascii="仿宋_GB2312" w:hAnsi="仿宋_GB2312" w:eastAsia="仿宋_GB2312" w:cs="仿宋_GB2312"/>
                <w:b w:val="0"/>
                <w:bCs w:val="0"/>
                <w:color w:val="auto"/>
                <w:sz w:val="24"/>
                <w:szCs w:val="24"/>
                <w:highlight w:val="none"/>
                <w:vertAlign w:val="baseline"/>
                <w:lang w:val="en-US" w:eastAsia="zh-CN"/>
              </w:rPr>
              <w:t>74号</w:t>
            </w:r>
            <w:r>
              <w:rPr>
                <w:rFonts w:hint="eastAsia" w:ascii="仿宋_GB2312" w:hAnsi="仿宋_GB2312" w:eastAsia="仿宋_GB2312" w:cs="仿宋_GB2312"/>
                <w:b w:val="0"/>
                <w:bCs w:val="0"/>
                <w:color w:val="auto"/>
                <w:sz w:val="24"/>
                <w:szCs w:val="24"/>
                <w:highlight w:val="none"/>
                <w:vertAlign w:val="baseline"/>
                <w:lang w:eastAsia="zh-CN"/>
              </w:rPr>
              <w:t>）第四十九条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b w:val="0"/>
                <w:bCs w:val="0"/>
                <w:color w:val="auto"/>
                <w:kern w:val="0"/>
                <w:sz w:val="24"/>
                <w:szCs w:val="24"/>
                <w:highlight w:val="none"/>
              </w:rPr>
            </w:pPr>
            <w:r>
              <w:rPr>
                <w:rStyle w:val="8"/>
                <w:rFonts w:hint="eastAsia" w:ascii="仿宋_GB2312" w:hAnsi="仿宋_GB2312" w:eastAsia="仿宋_GB2312" w:cs="仿宋_GB2312"/>
                <w:b w:val="0"/>
                <w:bCs w:val="0"/>
                <w:color w:val="auto"/>
                <w:sz w:val="24"/>
                <w:szCs w:val="24"/>
                <w:highlight w:val="none"/>
              </w:rPr>
              <w:t>第四十九条</w:t>
            </w:r>
            <w:r>
              <w:rPr>
                <w:rFonts w:hint="eastAsia" w:ascii="仿宋_GB2312" w:hAnsi="仿宋_GB2312" w:eastAsia="仿宋_GB2312" w:cs="仿宋_GB2312"/>
                <w:b w:val="0"/>
                <w:bCs w:val="0"/>
                <w:color w:val="auto"/>
                <w:sz w:val="24"/>
                <w:szCs w:val="24"/>
                <w:highlight w:val="none"/>
              </w:rPr>
              <w:t>　采购代理机构应当在评审结束后2个工作日内将评审报告送采购人确认。</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sz w:val="24"/>
                <w:szCs w:val="24"/>
                <w:highlight w:val="none"/>
              </w:rPr>
              <w:t>　　采购人应当在收到评审报告后5个工作日内，从评审报告提出的成交候选人中，根据质量和服务均能满足采购文件实质性响应要求且报价最低的原则确定成交供应商，也可以书面授权询价小组直接确定成交供应商。采购人逾期未确定成交供应商且不提出异议的，视为确定评审报告提出的最后报价最低的供应商为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bCs/>
                <w:color w:val="auto"/>
                <w:sz w:val="24"/>
                <w:szCs w:val="24"/>
                <w:highlight w:val="none"/>
                <w:vertAlign w:val="baseline"/>
                <w:lang w:eastAsia="zh-CN"/>
              </w:rPr>
            </w:pPr>
          </w:p>
        </w:tc>
        <w:tc>
          <w:tcPr>
            <w:tcW w:w="2114"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vertAlign w:val="baseline"/>
                <w:lang w:eastAsia="zh-CN"/>
              </w:rPr>
            </w:pPr>
            <w:r>
              <w:rPr>
                <w:rFonts w:hint="eastAsia" w:ascii="仿宋_GB2312" w:hAnsi="仿宋_GB2312" w:eastAsia="仿宋_GB2312" w:cs="仿宋_GB2312"/>
                <w:b w:val="0"/>
                <w:bCs w:val="0"/>
                <w:color w:val="auto"/>
                <w:kern w:val="2"/>
                <w:sz w:val="24"/>
                <w:szCs w:val="24"/>
                <w:highlight w:val="none"/>
                <w:vertAlign w:val="baseline"/>
                <w:lang w:val="en-US" w:eastAsia="zh-CN" w:bidi="ar-SA"/>
              </w:rPr>
              <w:t>《财政部关于政府采购货物和服务项目价格评审管理的通知》（财库[2007]2号）第三条</w:t>
            </w:r>
          </w:p>
        </w:tc>
        <w:tc>
          <w:tcPr>
            <w:tcW w:w="7418"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right="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三、统一竞争性谈判采购方式和询价采购方式评审方法</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601"/>
              <w:jc w:val="left"/>
              <w:textAlignment w:val="auto"/>
              <w:rPr>
                <w:rStyle w:val="8"/>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采购人或其委托的采购代理机构采用竞争性谈判采购方式和询价采购方式的，应当比照最低评标价法确定成交供应商，即在符合采购需求、质量和服务相等的前提下，以提出最低报价的供应商作为成交供应商。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val="0"/>
                <w:bCs w:val="0"/>
                <w:color w:val="auto"/>
                <w:kern w:val="0"/>
                <w:sz w:val="24"/>
                <w:szCs w:val="24"/>
                <w:highlight w:val="none"/>
              </w:rPr>
              <w:t>未设置落实政府采购政策（包括采购节能产品和环境标志产品、扶持小微企业、支持残疾人单位和监狱企业等）的评审因素。</w:t>
            </w:r>
          </w:p>
        </w:tc>
        <w:tc>
          <w:tcPr>
            <w:tcW w:w="3275" w:type="dxa"/>
            <w:vMerge w:val="restart"/>
            <w:vAlign w:val="center"/>
          </w:tcPr>
          <w:p>
            <w:pPr>
              <w:keepNext w:val="0"/>
              <w:keepLines w:val="0"/>
              <w:pageBreakBefore w:val="0"/>
              <w:numPr>
                <w:ilvl w:val="0"/>
                <w:numId w:val="11"/>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未落实对中小型、微型（监狱企业、残疾人福利性单位视同小微企业的价格扣除政策）；</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2.未落实中小型、微型企业（监狱企业、残疾人福利性企业视同小微企业）参与联合体投标的价格扣除政策</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《财政部 工业和信息化部关于印发&lt;政府采购促进中小企业发展</w:t>
            </w:r>
            <w:r>
              <w:rPr>
                <w:rFonts w:hint="eastAsia" w:ascii="仿宋_GB2312" w:hAnsi="仿宋_GB2312" w:eastAsia="仿宋_GB2312" w:cs="仿宋_GB2312"/>
                <w:color w:val="auto"/>
                <w:kern w:val="0"/>
                <w:sz w:val="24"/>
                <w:szCs w:val="24"/>
                <w:highlight w:val="none"/>
                <w:lang w:eastAsia="zh-CN"/>
              </w:rPr>
              <w:t>管理</w:t>
            </w:r>
            <w:r>
              <w:rPr>
                <w:rFonts w:hint="eastAsia" w:ascii="仿宋_GB2312" w:hAnsi="仿宋_GB2312" w:eastAsia="仿宋_GB2312" w:cs="仿宋_GB2312"/>
                <w:color w:val="auto"/>
                <w:kern w:val="0"/>
                <w:sz w:val="24"/>
                <w:szCs w:val="24"/>
                <w:highlight w:val="none"/>
              </w:rPr>
              <w:t>办法&gt;的通知》（财库〔20</w:t>
            </w:r>
            <w:r>
              <w:rPr>
                <w:rFonts w:hint="eastAsia" w:ascii="仿宋_GB2312" w:hAnsi="仿宋_GB2312" w:eastAsia="仿宋_GB2312" w:cs="仿宋_GB2312"/>
                <w:color w:val="auto"/>
                <w:kern w:val="0"/>
                <w:sz w:val="24"/>
                <w:szCs w:val="24"/>
                <w:highlight w:val="none"/>
                <w:lang w:val="en-US" w:eastAsia="zh-CN"/>
              </w:rPr>
              <w:t>20</w:t>
            </w:r>
            <w:r>
              <w:rPr>
                <w:rFonts w:hint="eastAsia" w:ascii="仿宋_GB2312" w:hAnsi="仿宋_GB2312" w:eastAsia="仿宋_GB2312" w:cs="仿宋_GB2312"/>
                <w:color w:val="auto"/>
                <w:kern w:val="0"/>
                <w:sz w:val="24"/>
                <w:szCs w:val="24"/>
                <w:highlight w:val="none"/>
              </w:rPr>
              <w:t>〕</w:t>
            </w:r>
            <w:r>
              <w:rPr>
                <w:rFonts w:hint="eastAsia" w:ascii="仿宋_GB2312" w:hAnsi="仿宋_GB2312" w:eastAsia="仿宋_GB2312" w:cs="仿宋_GB2312"/>
                <w:color w:val="auto"/>
                <w:kern w:val="0"/>
                <w:sz w:val="24"/>
                <w:szCs w:val="24"/>
                <w:highlight w:val="none"/>
                <w:lang w:val="en-US" w:eastAsia="zh-CN"/>
              </w:rPr>
              <w:t>46</w:t>
            </w:r>
            <w:r>
              <w:rPr>
                <w:rFonts w:hint="eastAsia" w:ascii="仿宋_GB2312" w:hAnsi="仿宋_GB2312" w:eastAsia="仿宋_GB2312" w:cs="仿宋_GB2312"/>
                <w:color w:val="auto"/>
                <w:kern w:val="0"/>
                <w:sz w:val="24"/>
                <w:szCs w:val="24"/>
                <w:highlight w:val="none"/>
              </w:rPr>
              <w:t>号）第</w:t>
            </w:r>
            <w:r>
              <w:rPr>
                <w:rFonts w:hint="eastAsia" w:ascii="仿宋_GB2312" w:hAnsi="仿宋_GB2312" w:eastAsia="仿宋_GB2312" w:cs="仿宋_GB2312"/>
                <w:color w:val="auto"/>
                <w:kern w:val="0"/>
                <w:sz w:val="24"/>
                <w:szCs w:val="24"/>
                <w:highlight w:val="none"/>
                <w:lang w:eastAsia="zh-CN"/>
              </w:rPr>
              <w:t>九</w:t>
            </w:r>
            <w:r>
              <w:rPr>
                <w:rFonts w:hint="eastAsia" w:ascii="仿宋_GB2312" w:hAnsi="仿宋_GB2312" w:eastAsia="仿宋_GB2312" w:cs="仿宋_GB2312"/>
                <w:color w:val="auto"/>
                <w:kern w:val="0"/>
                <w:sz w:val="24"/>
                <w:szCs w:val="24"/>
                <w:highlight w:val="none"/>
              </w:rPr>
              <w:t>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第九条</w:t>
            </w:r>
            <w:r>
              <w:rPr>
                <w:rFonts w:hint="eastAsia" w:ascii="仿宋_GB2312" w:hAnsi="仿宋_GB2312" w:eastAsia="仿宋_GB2312" w:cs="仿宋_GB2312"/>
                <w:color w:val="auto"/>
                <w:sz w:val="24"/>
                <w:szCs w:val="24"/>
                <w:highlight w:val="none"/>
                <w:lang w:val="en-US" w:eastAsia="zh-CN"/>
              </w:rPr>
              <w:t xml:space="preserve"> 对于经主管预算单位统筹后未预留份额专门面向中小采购的采项目，以及预留份额项目中的非预留部分采购包，采购人、采购代理机构应当对符合本办法规定的小微企业报价给予3%-10%（3%-5%）的扣除，用扣除后的价格参加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《财政部 司法部关于政府采购支持监狱企业发展有关问题的通知》(财库〔2014〕68号)</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《财政部 民政部 中国残疾人联合会关于促进残疾人就业政府采购政策的通知》（财库〔2017〕141号）</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评审因素的设定对供应商实行差别待遇或歧视待遇</w:t>
            </w:r>
          </w:p>
        </w:tc>
        <w:tc>
          <w:tcPr>
            <w:tcW w:w="3275" w:type="dxa"/>
            <w:vMerge w:val="restart"/>
            <w:vAlign w:val="center"/>
          </w:tcPr>
          <w:p>
            <w:pPr>
              <w:keepNext w:val="0"/>
              <w:keepLines w:val="0"/>
              <w:pageBreakBefore w:val="0"/>
              <w:numPr>
                <w:ilvl w:val="0"/>
                <w:numId w:val="12"/>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vertAlign w:val="baseline"/>
                <w:lang w:eastAsia="zh-CN"/>
              </w:rPr>
              <w:t>将</w:t>
            </w:r>
            <w:r>
              <w:rPr>
                <w:rFonts w:hint="eastAsia" w:ascii="仿宋_GB2312" w:hAnsi="仿宋_GB2312" w:eastAsia="仿宋_GB2312" w:cs="仿宋_GB2312"/>
                <w:b w:val="0"/>
                <w:bCs w:val="0"/>
                <w:color w:val="auto"/>
                <w:sz w:val="24"/>
                <w:szCs w:val="24"/>
                <w:highlight w:val="none"/>
              </w:rPr>
              <w:t>注册资本、资产总额、营业收入、从业人员、利润、纳税额等规模条件作为评审因素</w:t>
            </w:r>
            <w:r>
              <w:rPr>
                <w:rFonts w:hint="eastAsia" w:ascii="仿宋_GB2312" w:hAnsi="仿宋_GB2312" w:eastAsia="仿宋_GB2312" w:cs="仿宋_GB2312"/>
                <w:b w:val="0"/>
                <w:bCs w:val="0"/>
                <w:color w:val="auto"/>
                <w:sz w:val="24"/>
                <w:szCs w:val="24"/>
                <w:highlight w:val="none"/>
                <w:lang w:eastAsia="zh-CN"/>
              </w:rPr>
              <w:t>；</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将第三方（非行政机关）调查统计的产品市场占有率及排名、企业排名、用户评价排名等作为评审因素；</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提出进口产品或配件加分；</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以特定行政区域或特定行业的业绩、奖项作为加分条件或者中标、成交条件；</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以限定或者指定的专利、商标、品牌或者供应商作为加分条件；</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将供应商提供赠品、给予回扣或者与采购无关的其他商品、服务作为加分条件。</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以参加现场考察与否对供应商实行</w:t>
            </w:r>
            <w:r>
              <w:rPr>
                <w:rFonts w:hint="eastAsia" w:ascii="仿宋_GB2312" w:hAnsi="仿宋_GB2312" w:eastAsia="仿宋_GB2312" w:cs="仿宋_GB2312"/>
                <w:color w:val="auto"/>
                <w:sz w:val="24"/>
                <w:szCs w:val="24"/>
                <w:highlight w:val="none"/>
                <w:lang w:eastAsia="zh-CN"/>
              </w:rPr>
              <w:t>差别待遇或歧视待遇的（要求提供采购人或代理机构盖章的现场考察确认函）。</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以供应商制作投标文件的格式、形式、精美与否、排版有序等非实质性问题</w:t>
            </w:r>
            <w:r>
              <w:rPr>
                <w:rFonts w:hint="eastAsia" w:ascii="仿宋_GB2312" w:hAnsi="仿宋_GB2312" w:eastAsia="仿宋_GB2312" w:cs="仿宋_GB2312"/>
                <w:b w:val="0"/>
                <w:bCs w:val="0"/>
                <w:color w:val="auto"/>
                <w:sz w:val="24"/>
                <w:szCs w:val="24"/>
                <w:highlight w:val="none"/>
                <w:lang w:val="en-US" w:eastAsia="zh-CN"/>
              </w:rPr>
              <w:t>作为加分条件的。</w:t>
            </w:r>
          </w:p>
          <w:p>
            <w:pPr>
              <w:keepNext w:val="0"/>
              <w:keepLines w:val="0"/>
              <w:pageBreakBefore w:val="0"/>
              <w:numPr>
                <w:ilvl w:val="0"/>
                <w:numId w:val="1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要求供应商提供合同业绩、各种资质证书等的原件作为加分条件的。</w:t>
            </w:r>
          </w:p>
          <w:p>
            <w:pPr>
              <w:keepNext w:val="0"/>
              <w:keepLines w:val="0"/>
              <w:pageBreakBefore w:val="0"/>
              <w:numPr>
                <w:ilvl w:val="0"/>
                <w:numId w:val="0"/>
              </w:numPr>
              <w:kinsoku/>
              <w:wordWrap/>
              <w:overflowPunct/>
              <w:topLinePunct w:val="0"/>
              <w:bidi w:val="0"/>
              <w:snapToGrid/>
              <w:spacing w:beforeAutospacing="0" w:afterAutospacing="0" w:line="300" w:lineRule="exact"/>
              <w:ind w:left="0" w:left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10.将国务院已明令取消的或国家行政机关审批的非强制的资质、资格、认证、目录等作为加分条件、中标条件或将非国家标准、行业标准的企业资质、荣誉证书或奖项作为加分条件、中标条件。</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政府采购货物和服务招标投标管理办法（财政部令第87号） 第十七条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eastAsia="zh-CN"/>
              </w:rPr>
              <w:t>第十七条</w:t>
            </w:r>
            <w:r>
              <w:rPr>
                <w:rFonts w:hint="eastAsia" w:ascii="仿宋_GB2312" w:hAnsi="仿宋_GB2312" w:eastAsia="仿宋_GB2312" w:cs="仿宋_GB2312"/>
                <w:b w:val="0"/>
                <w:bCs w:val="0"/>
                <w:color w:val="auto"/>
                <w:sz w:val="24"/>
                <w:szCs w:val="24"/>
                <w:highlight w:val="none"/>
                <w:lang w:val="en-US" w:eastAsia="zh-CN"/>
              </w:rPr>
              <w:t xml:space="preserve"> </w:t>
            </w:r>
            <w:r>
              <w:rPr>
                <w:rFonts w:hint="eastAsia" w:ascii="仿宋_GB2312" w:hAnsi="仿宋_GB2312" w:eastAsia="仿宋_GB2312" w:cs="仿宋_GB2312"/>
                <w:b w:val="0"/>
                <w:bCs w:val="0"/>
                <w:color w:val="auto"/>
                <w:sz w:val="24"/>
                <w:szCs w:val="24"/>
                <w:highlight w:val="none"/>
              </w:rPr>
              <w:t>采购人、采购代理机构不得将投标人的注册资本、资产总额、营业收入、从业人员、利润、纳税额等规模条件作为资格要求或者评审因素，也不得通过将除进口货物以外的生产厂家授权、承诺</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、证明、背书等作为资格要求，对投标人实行差别待遇或者歧视待遇。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kern w:val="0"/>
                <w:sz w:val="24"/>
                <w:szCs w:val="24"/>
                <w:highlight w:val="none"/>
              </w:rPr>
              <w:t>《政府采购法实施条例》第</w:t>
            </w:r>
            <w:r>
              <w:rPr>
                <w:rFonts w:hint="eastAsia" w:ascii="仿宋_GB2312" w:hAnsi="仿宋_GB2312" w:eastAsia="仿宋_GB2312" w:cs="仿宋_GB2312"/>
                <w:b w:val="0"/>
                <w:bCs w:val="0"/>
                <w:color w:val="auto"/>
                <w:kern w:val="0"/>
                <w:sz w:val="24"/>
                <w:szCs w:val="24"/>
                <w:highlight w:val="none"/>
                <w:lang w:eastAsia="zh-CN"/>
              </w:rPr>
              <w:t>十一</w:t>
            </w:r>
            <w:r>
              <w:rPr>
                <w:rFonts w:hint="eastAsia" w:ascii="仿宋_GB2312" w:hAnsi="仿宋_GB2312" w:eastAsia="仿宋_GB2312" w:cs="仿宋_GB2312"/>
                <w:b w:val="0"/>
                <w:bCs w:val="0"/>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第十一条</w:t>
            </w:r>
            <w:r>
              <w:rPr>
                <w:rFonts w:hint="eastAsia" w:ascii="仿宋_GB2312" w:hAnsi="仿宋_GB2312" w:eastAsia="仿宋_GB2312" w:cs="仿宋_GB2312"/>
                <w:b w:val="0"/>
                <w:bCs w:val="0"/>
                <w:color w:val="auto"/>
                <w:sz w:val="24"/>
                <w:szCs w:val="24"/>
                <w:highlight w:val="none"/>
                <w:lang w:val="en-US" w:eastAsia="zh-CN"/>
              </w:rPr>
              <w:t xml:space="preserve"> </w:t>
            </w:r>
            <w:r>
              <w:rPr>
                <w:rFonts w:hint="eastAsia" w:ascii="仿宋_GB2312" w:hAnsi="仿宋_GB2312" w:eastAsia="仿宋_GB2312" w:cs="仿宋_GB2312"/>
                <w:b w:val="0"/>
                <w:bCs w:val="0"/>
                <w:color w:val="auto"/>
                <w:sz w:val="24"/>
                <w:szCs w:val="24"/>
                <w:highlight w:val="none"/>
              </w:rPr>
              <w:t>采购人不得向供应商索要或者接受其给予的赠品、回扣或者与采购无关的其他商品、服务。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kern w:val="0"/>
                <w:sz w:val="24"/>
                <w:szCs w:val="24"/>
                <w:highlight w:val="none"/>
              </w:rPr>
              <w:t>《政府采购法实施条例》第</w:t>
            </w:r>
            <w:r>
              <w:rPr>
                <w:rFonts w:hint="eastAsia" w:ascii="仿宋_GB2312" w:hAnsi="仿宋_GB2312" w:eastAsia="仿宋_GB2312" w:cs="仿宋_GB2312"/>
                <w:b w:val="0"/>
                <w:bCs w:val="0"/>
                <w:color w:val="auto"/>
                <w:kern w:val="0"/>
                <w:sz w:val="24"/>
                <w:szCs w:val="24"/>
                <w:highlight w:val="none"/>
                <w:lang w:eastAsia="zh-CN"/>
              </w:rPr>
              <w:t>二十</w:t>
            </w:r>
            <w:r>
              <w:rPr>
                <w:rFonts w:hint="eastAsia" w:ascii="仿宋_GB2312" w:hAnsi="仿宋_GB2312" w:eastAsia="仿宋_GB2312" w:cs="仿宋_GB2312"/>
                <w:b w:val="0"/>
                <w:bCs w:val="0"/>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第二十条　采购人或者采购代理机构有下列情形之一的，属于以不合理的条件对供应商实行差别待遇或者歧视待遇：</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（一）就同一采购项目向供应商提供有差别的项目信息；</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（二）设定的资格、技术、商务条件与采购项目的具体特点和实际需要不相适应或者与合同履行无关；</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（三）采购需求中的技术、服务等要求指向特定供应商、特定产品；</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（四）以特定行政区域或者特定行业的业绩、奖项作为加分条件或者中标、成交条件；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（五）对供应商采取不同的资格审查或者评审标准；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（六）限定或者指定特定的专利、商标、品牌或者供应商；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（七）非法限定供应商的所有制形式、组织形式或者所在地；</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（八）以其他不合理条件限制或者排斥潜在供应商。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rPr>
              <w:t>财政部《关于促进政府采购公平竞争优化营商环境的通知》（财库【2019】38号）</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val="0"/>
                <w:color w:val="auto"/>
                <w:kern w:val="0"/>
                <w:sz w:val="24"/>
                <w:szCs w:val="24"/>
                <w:highlight w:val="none"/>
              </w:rPr>
            </w:pP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三、加强政府采购执行管理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color w:val="auto"/>
                <w:kern w:val="2"/>
                <w:sz w:val="24"/>
                <w:szCs w:val="24"/>
                <w:highlight w:val="none"/>
                <w:vertAlign w:val="baseline"/>
                <w:lang w:val="en-US" w:eastAsia="zh-CN" w:bidi="ar-SA"/>
              </w:rPr>
              <w:t>采购人、采购代理机构对投标（响应）文件的格式、形式要求应当简化明确，不得因装订、纸张、文件排序等非实质性的格式、形式问题限制和影响供应商投标（响应）。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未按照规定，采用综合评分法评审</w:t>
            </w:r>
          </w:p>
        </w:tc>
        <w:tc>
          <w:tcPr>
            <w:tcW w:w="3275" w:type="dxa"/>
            <w:vMerge w:val="restart"/>
            <w:vAlign w:val="center"/>
          </w:tcPr>
          <w:p>
            <w:pPr>
              <w:keepNext w:val="0"/>
              <w:keepLines w:val="0"/>
              <w:pageBreakBefore w:val="0"/>
              <w:numPr>
                <w:ilvl w:val="0"/>
                <w:numId w:val="13"/>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公开招标项目采用综合评分法的，货物项目的价格分值占总分值的比重低于30%，服务项目的价格分值占总分值的比重低于10%；</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2.竞争性磋商项目采购用综合评分法的，货物项目的价格分值占总分值的比重不在30%-60%区间，服务项目的价格分值占总分值的比重不在10%-30%区间；</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3.采购综合评分法的，价格分计算方式违规；</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4.政务信息系统采购货物的，价格分值占总分值比重设置不为30%；采购服务的，价格分值占总值比重设置不为10%</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五十五</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第五十五条</w:t>
            </w:r>
            <w:r>
              <w:rPr>
                <w:rFonts w:hint="eastAsia" w:ascii="仿宋_GB2312" w:hAnsi="仿宋_GB2312" w:eastAsia="仿宋_GB2312" w:cs="仿宋_GB2312"/>
                <w:color w:val="auto"/>
                <w:kern w:val="0"/>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rPr>
              <w:t>评审因素应当细化和量化，且与相应的商务条件和采购需求对应。商务条件和采购需求指标有区间规定的，评审因素应当量化到相应区间，并设置各区间对应的不同分值。</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评标时，评标委员会各成员应当独立对每个投标人的投标文件进行评价，并汇总每个投标人的得分。</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货物项目的价格分值占总分值的比重不得低于30%；服务项目的价格分值占总分值的比重不得低于10%。执行国家统一定价标准和采用固定价格采购的项目，其价格不列为评审因素。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《政府采购竞争性磋商采购方式管理暂行办法》（财政部第</w:t>
            </w:r>
            <w:r>
              <w:rPr>
                <w:rFonts w:hint="eastAsia" w:ascii="仿宋_GB2312" w:hAnsi="仿宋_GB2312" w:eastAsia="仿宋_GB2312" w:cs="仿宋_GB2312"/>
                <w:color w:val="auto"/>
                <w:kern w:val="0"/>
                <w:sz w:val="24"/>
                <w:szCs w:val="24"/>
                <w:highlight w:val="none"/>
                <w:lang w:val="en-US" w:eastAsia="zh-CN"/>
              </w:rPr>
              <w:t>214号令</w:t>
            </w:r>
            <w:r>
              <w:rPr>
                <w:rFonts w:hint="eastAsia" w:ascii="仿宋_GB2312" w:hAnsi="仿宋_GB2312" w:eastAsia="仿宋_GB2312" w:cs="仿宋_GB2312"/>
                <w:color w:val="auto"/>
                <w:kern w:val="0"/>
                <w:sz w:val="24"/>
                <w:szCs w:val="24"/>
                <w:highlight w:val="none"/>
                <w:lang w:eastAsia="zh-CN"/>
              </w:rPr>
              <w:t>）第二十四条</w:t>
            </w:r>
          </w:p>
        </w:tc>
        <w:tc>
          <w:tcPr>
            <w:tcW w:w="7418"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rPr>
                <w:rFonts w:hint="eastAsia" w:ascii="仿宋_GB2312" w:hAnsi="仿宋_GB2312" w:eastAsia="仿宋_GB2312" w:cs="仿宋_GB2312"/>
                <w:color w:val="auto"/>
                <w:sz w:val="24"/>
                <w:szCs w:val="24"/>
                <w:highlight w:val="none"/>
              </w:rPr>
            </w:pPr>
            <w:r>
              <w:rPr>
                <w:rStyle w:val="8"/>
                <w:rFonts w:hint="eastAsia" w:ascii="仿宋_GB2312" w:hAnsi="仿宋_GB2312" w:eastAsia="仿宋_GB2312" w:cs="仿宋_GB2312"/>
                <w:b w:val="0"/>
                <w:bCs/>
                <w:color w:val="auto"/>
                <w:sz w:val="24"/>
                <w:szCs w:val="24"/>
                <w:highlight w:val="none"/>
                <w:u w:val="none"/>
              </w:rPr>
              <w:t>第二十四条</w:t>
            </w:r>
            <w:r>
              <w:rPr>
                <w:rFonts w:hint="eastAsia" w:ascii="仿宋_GB2312" w:hAnsi="仿宋_GB2312" w:eastAsia="仿宋_GB2312" w:cs="仿宋_GB2312"/>
                <w:b w:val="0"/>
                <w:bCs/>
                <w:color w:val="auto"/>
                <w:sz w:val="24"/>
                <w:szCs w:val="24"/>
                <w:highlight w:val="none"/>
                <w:u w:val="none"/>
              </w:rPr>
              <w:t xml:space="preserve">  </w:t>
            </w:r>
            <w:r>
              <w:rPr>
                <w:rFonts w:hint="eastAsia" w:ascii="仿宋_GB2312" w:hAnsi="仿宋_GB2312" w:eastAsia="仿宋_GB2312" w:cs="仿宋_GB2312"/>
                <w:color w:val="auto"/>
                <w:sz w:val="24"/>
                <w:szCs w:val="24"/>
                <w:highlight w:val="none"/>
                <w:u w:val="none"/>
              </w:rPr>
              <w:t>综合评分法评审标准中的分值设置应当与评审因素的量化指标相对应。磋商文件中没有规定的评审标准不得作为评审依据。</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u w:val="none"/>
              </w:rPr>
              <w:t>　　评审时，磋商小组各成员应当独立对每个有效响应的文件进行评价、打分，然后汇总每个供应商每项评分因素的得分。</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u w:val="none"/>
              </w:rPr>
              <w:t>　　综合评分法货物项目的价格分值占总分值的比重(即权值)为30％至60％，服务项目的价格分值占总分值的比重(即权值)为10％至30％。采购项目中含不同采购对象的，以占项目资金比例最高的采购对象确定其项目属性。符合本办法第三条第三项的规定和执行统一价格标准的项目，其价格不列为评分因素。有特殊情况需要在上述规定范围外设定价格分权重的，应当经本级人民政府财政部门审核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《政府信息系统政府采购管理暂行办法》（财库【</w:t>
            </w:r>
            <w:r>
              <w:rPr>
                <w:rFonts w:hint="eastAsia" w:ascii="仿宋_GB2312" w:hAnsi="仿宋_GB2312" w:eastAsia="仿宋_GB2312" w:cs="仿宋_GB2312"/>
                <w:color w:val="auto"/>
                <w:kern w:val="0"/>
                <w:sz w:val="24"/>
                <w:szCs w:val="24"/>
                <w:highlight w:val="none"/>
                <w:lang w:val="en-US" w:eastAsia="zh-CN"/>
              </w:rPr>
              <w:t>2017】210号</w:t>
            </w:r>
            <w:r>
              <w:rPr>
                <w:rFonts w:hint="eastAsia" w:ascii="仿宋_GB2312" w:hAnsi="仿宋_GB2312" w:eastAsia="仿宋_GB2312" w:cs="仿宋_GB2312"/>
                <w:color w:val="auto"/>
                <w:kern w:val="0"/>
                <w:sz w:val="24"/>
                <w:szCs w:val="24"/>
                <w:highlight w:val="none"/>
                <w:lang w:eastAsia="zh-CN"/>
              </w:rPr>
              <w:t>）第九条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shd w:val="clear" w:color="auto" w:fill="FFFFFF"/>
              </w:rPr>
              <w:t>第九条  政务信息系统采用招标方式采购的，应当采用综合评分法；采用非招标方式采购的，应当采用竞争性磋商或单一来源采购方式。</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shd w:val="clear" w:color="auto" w:fill="FFFFFF"/>
              </w:rPr>
              <w:t>　　除单一来源采购方式外，政务信息系统采购货物的，价格分值占总分值比重应当为30%；采购服务的，价格分值占总分值比重应当为10%。无法确定项目属于货物或服务的，由采购人按照有利于采购项目实施的原则确定项目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vertAlign w:val="baseline"/>
                <w:lang w:eastAsia="zh-CN"/>
              </w:rPr>
              <w:t>采用综合评分法的，评审标准中的分值设置与评审因素的量化指标不相对应</w:t>
            </w:r>
          </w:p>
        </w:tc>
        <w:tc>
          <w:tcPr>
            <w:tcW w:w="3275" w:type="dxa"/>
            <w:vMerge w:val="restart"/>
            <w:vAlign w:val="center"/>
          </w:tcPr>
          <w:p>
            <w:pPr>
              <w:keepNext w:val="0"/>
              <w:keepLines w:val="0"/>
              <w:pageBreakBefore w:val="0"/>
              <w:numPr>
                <w:ilvl w:val="0"/>
                <w:numId w:val="14"/>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采用综合评分法的，使用“优”“良”“中”“一般”等容易引起歧义的表述时，未明确判断标准；或者评审因素的指标量化为区间的，评审标准的分值未量化到区间；</w:t>
            </w:r>
          </w:p>
          <w:p>
            <w:pPr>
              <w:keepNext w:val="0"/>
              <w:keepLines w:val="0"/>
              <w:pageBreakBefore w:val="0"/>
              <w:numPr>
                <w:ilvl w:val="0"/>
                <w:numId w:val="14"/>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提出“优于（或负偏离）”招标文件技术、服务要求的可加（减）分，但未量化具体加（减）分标准；</w:t>
            </w:r>
          </w:p>
          <w:p>
            <w:pPr>
              <w:keepNext w:val="0"/>
              <w:keepLines w:val="0"/>
              <w:pageBreakBefore w:val="0"/>
              <w:numPr>
                <w:ilvl w:val="0"/>
                <w:numId w:val="14"/>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以“知名”“一线”“同档次”“国产品牌”“国际品牌”等不明确的语言表述非量化指标或标准作为评审因素；</w:t>
            </w:r>
          </w:p>
          <w:p>
            <w:pPr>
              <w:keepNext w:val="0"/>
              <w:keepLines w:val="0"/>
              <w:pageBreakBefore w:val="0"/>
              <w:numPr>
                <w:ilvl w:val="0"/>
                <w:numId w:val="14"/>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采用综合评分法的，将未在采购需求中列明的技术参数、产品功能、商务条件等作为评审因素；</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kern w:val="0"/>
                <w:sz w:val="24"/>
                <w:szCs w:val="24"/>
                <w:highlight w:val="none"/>
                <w:lang w:val="en-US" w:eastAsia="zh-CN"/>
              </w:rPr>
              <w:t>5.采用横向比较各投标文件的方式打分</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三十四</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color w:val="auto"/>
                <w:sz w:val="24"/>
                <w:szCs w:val="24"/>
                <w:highlight w:val="none"/>
              </w:rPr>
              <w:t>第三十四条</w:t>
            </w:r>
            <w:r>
              <w:rPr>
                <w:rFonts w:hint="eastAsia" w:ascii="仿宋_GB2312" w:hAnsi="仿宋_GB2312" w:eastAsia="仿宋_GB2312" w:cs="仿宋_GB2312"/>
                <w:color w:val="auto"/>
                <w:sz w:val="24"/>
                <w:szCs w:val="24"/>
                <w:highlight w:val="none"/>
              </w:rPr>
              <w:t>综合评分法，是指投标文件满足招标文件全部实质性要求且按照评审因素的量化指标评审得分最高的供应商为中标候选人的评标方法。</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采用综合评分法的，评审标准中的分值设置应当与评审因素的量化指标相对应。</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招标文件中没有规定的评标标准不得作为评审的依据。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六十八</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color w:val="auto"/>
                <w:sz w:val="24"/>
                <w:szCs w:val="24"/>
                <w:highlight w:val="none"/>
              </w:rPr>
              <w:t>第六十八条</w:t>
            </w:r>
            <w:r>
              <w:rPr>
                <w:rFonts w:hint="eastAsia" w:ascii="仿宋_GB2312" w:hAnsi="仿宋_GB2312" w:eastAsia="仿宋_GB2312" w:cs="仿宋_GB2312"/>
                <w:color w:val="auto"/>
                <w:sz w:val="24"/>
                <w:szCs w:val="24"/>
                <w:highlight w:val="none"/>
              </w:rPr>
              <w:t>　采购人、采购代理机构有下列情形之一的，依照政府采购法第七十一条、第七十八条的规定追究法律责任：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（七）采用综合评分法时评审标准中的分值设置未与评审因素的量化指标相对应；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五十五</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《政府采购法实施条例释义》第</w:t>
            </w:r>
            <w:r>
              <w:rPr>
                <w:rFonts w:hint="eastAsia" w:ascii="仿宋_GB2312" w:hAnsi="仿宋_GB2312" w:eastAsia="仿宋_GB2312" w:cs="仿宋_GB2312"/>
                <w:color w:val="auto"/>
                <w:kern w:val="0"/>
                <w:sz w:val="24"/>
                <w:szCs w:val="24"/>
                <w:highlight w:val="none"/>
                <w:lang w:val="en-US" w:eastAsia="zh-CN"/>
              </w:rPr>
              <w:t>122页</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评分标准的分值设置必须与评审因素的量化指标相对应。这两句话包含的两层意思：一是评审因素的指标必须是可以量化的，不能量化的指标不能作为评审因素；二是评审因素的指标量化后，评分标准的分值也必需量化，评审因素的指标量化为区间的，评分标准的分值也必须量化到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样品评审未规评审方法及评审标准</w:t>
            </w:r>
          </w:p>
        </w:tc>
        <w:tc>
          <w:tcPr>
            <w:tcW w:w="3275" w:type="dxa"/>
            <w:vAlign w:val="center"/>
          </w:tcPr>
          <w:p>
            <w:pPr>
              <w:keepNext w:val="0"/>
              <w:keepLines w:val="0"/>
              <w:pageBreakBefore w:val="0"/>
              <w:numPr>
                <w:ilvl w:val="0"/>
                <w:numId w:val="15"/>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要求提供样品，未在招标文件中明确规定样品制定的标准和要求，是否需要提供检测报告、样品的评审方法及评审标准；</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2.需要随样品提交检测报告的，未规定检测机构的要求、检测内容等。</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二十二</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第二十二条 采购人、采购代理机构一般不得要求投标人提供样品，仅凭书面方式不能准确描述采购需求或者需要对样品进行主观判断以确认是否满足采购需求等特殊情况除外。</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要求投标人提供样品的，应当在招标文件中明确规定样品制作的标准和要求、是否需要随样品提交相关检测报告、样品的评审方法以及评审标准。需要随样品提交检测报告的，还应当规定检测机构的要求、检测内容等。</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采购活动结束后，对于未中标人提供的样品，应当及时退还或者经未中标人同意后自行处理；对于中标人提供的样品，应当按照招标文件的规定进行保管、封存，并作为履约验收的参考。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未按规定确定同品牌投标人的计算方法</w:t>
            </w:r>
          </w:p>
        </w:tc>
        <w:tc>
          <w:tcPr>
            <w:tcW w:w="3275" w:type="dxa"/>
            <w:vAlign w:val="center"/>
          </w:tcPr>
          <w:p>
            <w:pPr>
              <w:keepNext w:val="0"/>
              <w:keepLines w:val="0"/>
              <w:pageBreakBefore w:val="0"/>
              <w:numPr>
                <w:ilvl w:val="0"/>
                <w:numId w:val="16"/>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采用最低评标价法的采购项目，提供相同品牌产品的不同投标人参加同一合同下投标的，未按法律规定的方法确定一个参加评标的投标人；</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2.采用综合评分法的采购项目，提供相同品牌的不同投标人参加同一合同项下投标的，未按一家投标人计算，未按法律规定的方法确定一个投标人获得中标人推荐资格。</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三十一</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第三十一条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非单一产品采购项目，采购人应当根据采购项目技术构成、产品价格比重等合理确定核心产品，并在招标文件中载明。多家投标人提供的核心产品品牌相同的，按前两款规定处理。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未依法抽取评审专家</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val="en-US" w:eastAsia="zh-CN"/>
              </w:rPr>
              <w:t>未依法从海南省综合评标专家库中抽取评审专家。</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三十九</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b w:val="0"/>
                <w:bCs/>
                <w:i w:val="0"/>
                <w:iCs w:val="0"/>
                <w:color w:val="auto"/>
                <w:sz w:val="24"/>
                <w:szCs w:val="24"/>
                <w:highlight w:val="none"/>
              </w:rPr>
            </w:pPr>
            <w:r>
              <w:rPr>
                <w:rFonts w:hint="eastAsia" w:ascii="仿宋_GB2312" w:hAnsi="仿宋_GB2312" w:eastAsia="仿宋_GB2312" w:cs="仿宋_GB2312"/>
                <w:b w:val="0"/>
                <w:bCs/>
                <w:i w:val="0"/>
                <w:iCs w:val="0"/>
                <w:color w:val="auto"/>
                <w:sz w:val="24"/>
                <w:szCs w:val="24"/>
                <w:highlight w:val="none"/>
              </w:rPr>
              <w:t>第三十九条　除国务院财政部门规定的情形外，采购人或者采购代理机构应当从政府采购评审专家库中随机抽取评审专家。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六十八</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b w:val="0"/>
                <w:bCs/>
                <w:i w:val="0"/>
                <w:iCs w:val="0"/>
                <w:color w:val="auto"/>
                <w:sz w:val="24"/>
                <w:szCs w:val="24"/>
                <w:highlight w:val="none"/>
              </w:rPr>
            </w:pPr>
            <w:r>
              <w:rPr>
                <w:rFonts w:hint="eastAsia" w:ascii="仿宋_GB2312" w:hAnsi="仿宋_GB2312" w:eastAsia="仿宋_GB2312" w:cs="仿宋_GB2312"/>
                <w:b w:val="0"/>
                <w:bCs/>
                <w:i w:val="0"/>
                <w:iCs w:val="0"/>
                <w:color w:val="auto"/>
                <w:sz w:val="24"/>
                <w:szCs w:val="24"/>
                <w:highlight w:val="none"/>
              </w:rPr>
              <w:t>第六十八条　采购人、采购代理机构有下列情形之一的，依照政府采购法第七十一条、第七十八条的规定追究法律责任：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left"/>
              <w:textAlignment w:val="auto"/>
              <w:rPr>
                <w:rFonts w:hint="eastAsia" w:ascii="仿宋_GB2312" w:hAnsi="仿宋_GB2312" w:eastAsia="仿宋_GB2312" w:cs="仿宋_GB2312"/>
                <w:b w:val="0"/>
                <w:bCs/>
                <w:i w:val="0"/>
                <w:iCs w:val="0"/>
                <w:color w:val="auto"/>
                <w:sz w:val="24"/>
                <w:szCs w:val="24"/>
                <w:highlight w:val="none"/>
              </w:rPr>
            </w:pPr>
            <w:r>
              <w:rPr>
                <w:rFonts w:hint="eastAsia" w:ascii="仿宋_GB2312" w:hAnsi="仿宋_GB2312" w:eastAsia="仿宋_GB2312" w:cs="仿宋_GB2312"/>
                <w:b w:val="0"/>
                <w:bCs/>
                <w:i w:val="0"/>
                <w:iCs w:val="0"/>
                <w:color w:val="auto"/>
                <w:sz w:val="24"/>
                <w:szCs w:val="24"/>
                <w:highlight w:val="none"/>
              </w:rPr>
              <w:t>（五）未依法从政府采购评审专家库中抽取评审专家；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2016】198号第十二条</w:t>
            </w:r>
          </w:p>
        </w:tc>
        <w:tc>
          <w:tcPr>
            <w:tcW w:w="741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第十二条 采购人或者采购代理机构应当从省级以上人民政府财政部门设立的评审专家库中随机抽取评审专家。评审专家库中相关专家数量不能保证随机抽取需要的，采购人或者采购代理机构可以推荐符合条件的人员，经审核选聘入库后再随机抽取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未按照规定进行开标和组织评标</w:t>
            </w:r>
          </w:p>
        </w:tc>
        <w:tc>
          <w:tcPr>
            <w:tcW w:w="3275" w:type="dxa"/>
            <w:vMerge w:val="restart"/>
            <w:vAlign w:val="center"/>
          </w:tcPr>
          <w:p>
            <w:pPr>
              <w:keepNext w:val="0"/>
              <w:keepLines w:val="0"/>
              <w:pageBreakBefore w:val="0"/>
              <w:numPr>
                <w:ilvl w:val="0"/>
                <w:numId w:val="17"/>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未按规定对开标、评审活动进行全程录音录像；</w:t>
            </w:r>
          </w:p>
          <w:p>
            <w:pPr>
              <w:keepNext w:val="0"/>
              <w:keepLines w:val="0"/>
              <w:pageBreakBefore w:val="0"/>
              <w:numPr>
                <w:ilvl w:val="0"/>
                <w:numId w:val="17"/>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评标委员会成员参加开标活动；</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3.投标人不足三家的，开标、评标。</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三十九</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第三十九条 开标应当在招标文件确定的提交投标文件截止时间的同一时间进行。开标地点应当为招标文件中预先确定的地点。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采购人或者采购代理机构应当对开标、评标现场活动进行全程录音录像。录音录像应当清晰可辨，音像资料作为采购文件一并存档。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四十</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第四十条 开标由采购人或者采购代理机构主持，邀请投标人参加。评标委员会成员不得参加开标活动。</w:t>
            </w:r>
          </w:p>
          <w:p>
            <w:pPr>
              <w:keepNext w:val="0"/>
              <w:keepLines w:val="0"/>
              <w:pageBreakBefore w:val="0"/>
              <w:widowControl/>
              <w:kinsoku/>
              <w:wordWrap/>
              <w:overflowPunct/>
              <w:topLinePunct w:val="0"/>
              <w:autoSpaceDE/>
              <w:autoSpaceDN/>
              <w:bidi w:val="0"/>
              <w:adjustRightInd/>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四十一</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第四十一条 开标时，应当由投标人或者其推选的代表检查投标文件的密封情况；经确认无误后，由采购人或者采购代理机构工作人员当众拆封，宣布投标人名称、投标价格和招标文件规定的需要宣布的其他内容。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投标人不足3家的，不得开标。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四十四</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第四十四条 公开招标采购项目开标结束后，采购人或者采购代理机构应当依法对投标人的资格进行审查。</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合格投标人不足3家的，不得评标。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leftChars="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七十八</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第七十八条 采购人、采购代理机构有下列情形之一的，由财政部门责令限期改正，情节严重的，给予警告，对直接负责的主管人员和其他直接责任人员，由其行政主管部门或者有关机关给予处分，并予通报；采购代理机构有违法所得的，没收违法所得，并可以处以不超过违法所得3倍、最高不超过3万元的罚款，没有违法所得的，可以处以1万元以下的罚款：</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（五）未按规定对开标、评标活动进行全程录音录像的；</w:t>
            </w:r>
          </w:p>
          <w:p>
            <w:pPr>
              <w:keepNext w:val="0"/>
              <w:keepLines w:val="0"/>
              <w:pageBreakBefore w:val="0"/>
              <w:widowControl/>
              <w:kinsoku/>
              <w:wordWrap/>
              <w:overflowPunct/>
              <w:topLinePunct w:val="0"/>
              <w:autoSpaceDE/>
              <w:autoSpaceDN/>
              <w:bidi w:val="0"/>
              <w:adjustRightInd/>
              <w:snapToGrid/>
              <w:spacing w:beforeAutospacing="0" w:afterAutospacing="0" w:line="300" w:lineRule="exact"/>
              <w:ind w:left="0" w:firstLine="480" w:firstLineChars="20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（七）未按照规定进行开标和组织评标的；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《财政部关于印发政府采购代理机构管理暂行办法的通知》（财库【2018】2号）</w:t>
            </w:r>
          </w:p>
        </w:tc>
        <w:tc>
          <w:tcPr>
            <w:tcW w:w="741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rPr>
              <w:t>第十四条</w:t>
            </w:r>
            <w:r>
              <w:rPr>
                <w:rFonts w:hint="eastAsia" w:ascii="仿宋_GB2312" w:hAnsi="仿宋_GB2312" w:eastAsia="仿宋_GB2312" w:cs="仿宋_GB2312"/>
                <w:color w:val="auto"/>
                <w:kern w:val="0"/>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rPr>
              <w:t>代理机构.当严格按照委托代理协</w:t>
            </w:r>
            <w:r>
              <w:rPr>
                <w:rFonts w:hint="eastAsia" w:ascii="仿宋_GB2312" w:hAnsi="仿宋_GB2312" w:eastAsia="仿宋_GB2312" w:cs="仿宋_GB2312"/>
                <w:color w:val="auto"/>
                <w:kern w:val="0"/>
                <w:sz w:val="24"/>
                <w:szCs w:val="24"/>
                <w:highlight w:val="none"/>
                <w:lang w:eastAsia="zh-CN"/>
              </w:rPr>
              <w:t>议</w:t>
            </w:r>
            <w:r>
              <w:rPr>
                <w:rFonts w:hint="eastAsia" w:ascii="仿宋_GB2312" w:hAnsi="仿宋_GB2312" w:eastAsia="仿宋_GB2312" w:cs="仿宋_GB2312"/>
                <w:color w:val="auto"/>
                <w:kern w:val="0"/>
                <w:sz w:val="24"/>
                <w:szCs w:val="24"/>
                <w:highlight w:val="none"/>
              </w:rPr>
              <w:t>的约定依法依规</w:t>
            </w:r>
            <w:r>
              <w:rPr>
                <w:rFonts w:hint="eastAsia" w:ascii="仿宋_GB2312" w:hAnsi="仿宋_GB2312" w:eastAsia="仿宋_GB2312" w:cs="仿宋_GB2312"/>
                <w:color w:val="auto"/>
                <w:kern w:val="0"/>
                <w:sz w:val="24"/>
                <w:szCs w:val="24"/>
                <w:highlight w:val="none"/>
                <w:lang w:eastAsia="zh-CN"/>
              </w:rPr>
              <w:t>开</w:t>
            </w:r>
            <w:r>
              <w:rPr>
                <w:rFonts w:hint="eastAsia" w:ascii="仿宋_GB2312" w:hAnsi="仿宋_GB2312" w:eastAsia="仿宋_GB2312" w:cs="仿宋_GB2312"/>
                <w:color w:val="auto"/>
                <w:kern w:val="0"/>
                <w:sz w:val="24"/>
                <w:szCs w:val="24"/>
                <w:highlight w:val="none"/>
              </w:rPr>
              <w:t>展政府采购代</w:t>
            </w:r>
            <w:r>
              <w:rPr>
                <w:rFonts w:hint="eastAsia" w:ascii="仿宋_GB2312" w:hAnsi="仿宋_GB2312" w:eastAsia="仿宋_GB2312" w:cs="仿宋_GB2312"/>
                <w:color w:val="auto"/>
                <w:kern w:val="0"/>
                <w:sz w:val="24"/>
                <w:szCs w:val="24"/>
                <w:highlight w:val="none"/>
                <w:lang w:eastAsia="zh-CN"/>
              </w:rPr>
              <w:t>理业务，相关开标及评审活动应当全程录音录像，录音录像应当清晰可辨，音像资料作为采购文件一并存档。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在招标、询价采购中与供应商进行协商谈判</w:t>
            </w:r>
          </w:p>
        </w:tc>
        <w:tc>
          <w:tcPr>
            <w:tcW w:w="3275" w:type="dxa"/>
            <w:vMerge w:val="restart"/>
            <w:vAlign w:val="center"/>
          </w:tcPr>
          <w:p>
            <w:pPr>
              <w:keepNext w:val="0"/>
              <w:keepLines w:val="0"/>
              <w:pageBreakBefore w:val="0"/>
              <w:numPr>
                <w:ilvl w:val="0"/>
                <w:numId w:val="18"/>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在招标采购过程中与投标人进行协商谈判；</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2.在询价过程中与供应商进行协商谈判。</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《政府采购法》第七十一条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第七十一条 采购人、采购代理机构有下列情形之一的，责令限期改正，给予警告，可以并处罚款，对直接负责的主管人员和其他直接责任人员，由其行政主管部门或者有关机关给予处分，并予通报：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（四）在招标采购过程中与投标人进行协商谈判的；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《政府采购非招标采购方式管理办法》（财政部令第74号）第五十一条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color w:val="auto"/>
                <w:sz w:val="24"/>
                <w:szCs w:val="24"/>
                <w:highlight w:val="none"/>
              </w:rPr>
            </w:pPr>
            <w:r>
              <w:rPr>
                <w:rStyle w:val="8"/>
                <w:rFonts w:hint="eastAsia" w:ascii="仿宋_GB2312" w:hAnsi="仿宋_GB2312" w:eastAsia="仿宋_GB2312" w:cs="仿宋_GB2312"/>
                <w:b w:val="0"/>
                <w:bCs/>
                <w:color w:val="auto"/>
                <w:sz w:val="24"/>
                <w:szCs w:val="24"/>
                <w:highlight w:val="none"/>
              </w:rPr>
              <w:t>第五十一条</w:t>
            </w:r>
            <w:r>
              <w:rPr>
                <w:rFonts w:hint="eastAsia" w:ascii="仿宋_GB2312" w:hAnsi="仿宋_GB2312" w:eastAsia="仿宋_GB2312" w:cs="仿宋_GB2312"/>
                <w:b w:val="0"/>
                <w:bCs/>
                <w:color w:val="auto"/>
                <w:sz w:val="24"/>
                <w:szCs w:val="24"/>
                <w:highlight w:val="none"/>
              </w:rPr>
              <w:t>　采购人、采购代理机构有下列情形之一的，责令限期改正，给予警告；有关法律、行政法规规定处以罚款的，并处罚款；涉嫌犯罪的，依法移送司法机关处理：</w:t>
            </w:r>
            <w:r>
              <w:rPr>
                <w:rFonts w:hint="eastAsia" w:ascii="仿宋_GB2312" w:hAnsi="仿宋_GB2312" w:eastAsia="仿宋_GB2312" w:cs="仿宋_GB2312"/>
                <w:b w:val="0"/>
                <w:bCs/>
                <w:color w:val="auto"/>
                <w:sz w:val="24"/>
                <w:szCs w:val="24"/>
                <w:highlight w:val="none"/>
              </w:rPr>
              <w:br w:type="textWrapping"/>
            </w:r>
            <w:r>
              <w:rPr>
                <w:rFonts w:hint="eastAsia" w:ascii="仿宋_GB2312" w:hAnsi="仿宋_GB2312" w:eastAsia="仿宋_GB2312" w:cs="仿宋_GB2312"/>
                <w:b w:val="0"/>
                <w:bCs/>
                <w:color w:val="auto"/>
                <w:sz w:val="24"/>
                <w:szCs w:val="24"/>
                <w:highlight w:val="none"/>
              </w:rPr>
              <w:t>（三）在询价采购过程中与供应商进行协商谈判的；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非法干预采购评审活动</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向评标委员会、竞争性谈判小组、竞争性磋商小组或者询价小组的评审专家作倾向性、误导性的解释或者说明。</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《政府采购法》第四十二条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第四十二条　采购人、采购代理机构不得向评标委员会、竞争性谈判小组或者询价小组的评审专家作倾向性、误导性的解释或者说明。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《政府采购法》第六十八条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第六十八条　采购人、采购代理机构有下列情形之一的，依照政府采购法第七十一条、第七十八条的规定追究法律责任：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（六）非法干预采购评审活动；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非法改变评审结果</w:t>
            </w:r>
          </w:p>
        </w:tc>
        <w:tc>
          <w:tcPr>
            <w:tcW w:w="3275" w:type="dxa"/>
            <w:vMerge w:val="restart"/>
            <w:vAlign w:val="center"/>
          </w:tcPr>
          <w:p>
            <w:pPr>
              <w:keepNext w:val="0"/>
              <w:keepLines w:val="0"/>
              <w:pageBreakBefore w:val="0"/>
              <w:numPr>
                <w:ilvl w:val="0"/>
                <w:numId w:val="19"/>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在评审结束后通过对样品进行检测、对供应商进行考察等方式改变评审结果；</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2.评标结果汇总完成后，除《政府采购货物和服务招投标管理办法》第六十四条规定的情形外，修改评标结果。</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四十四</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第四十四条　除国务院财政部门规定的情形外，采购人、采购代理机构不得以任何理由组织重新评审。采购人、采购代理机构按照国务院财政部门的规定组织重新评审的，应当书面报告本级人民政府财政部门。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采购人或者采购代理机构不得通过对样品进行检测、对供应商进行考察等方式改变评审结果。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六十八</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第六十八条　采购人、采购代理机构有下列情形之一的，依照政府采购法第七十一条、第七十八条的规定追究法律责任：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（九）通过对样品进行检测、对供应商进行考察等方式改变评审结果；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六十四</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第六十四条 评标结果汇总完成后，除下列情形外，任何人不得修改评标结果：</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（一）分值汇总计算错误的；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（二）分项评分超出评分标准范围的；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（三）评标委员会成员对客观评审因素评分不一致的；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（四）经评标委员会认定评分畸高、畸低的。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投标人对本条第一款情形提出质疑的，采购人或者采购代理机构可以组织原评标委员会进行重新评审，重新评审改变评标结果的，应当书面报告本级财政部门。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vertAlign w:val="baseline"/>
                <w:lang w:eastAsia="zh-CN"/>
              </w:rPr>
              <w:t>非法重新评审或者重新组建评标委员会</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违反规定进行重新评审或者重新组建评标委员会进行评标的。</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《政府采购非招标方式管理办法》（财政部令第</w:t>
            </w:r>
            <w:r>
              <w:rPr>
                <w:rFonts w:hint="eastAsia" w:ascii="仿宋_GB2312" w:hAnsi="仿宋_GB2312" w:eastAsia="仿宋_GB2312" w:cs="仿宋_GB2312"/>
                <w:color w:val="auto"/>
                <w:kern w:val="0"/>
                <w:sz w:val="24"/>
                <w:szCs w:val="24"/>
                <w:highlight w:val="none"/>
                <w:lang w:val="en-US" w:eastAsia="zh-CN"/>
              </w:rPr>
              <w:t>74号）第二十一条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r>
              <w:rPr>
                <w:rStyle w:val="8"/>
                <w:rFonts w:hint="eastAsia" w:ascii="仿宋_GB2312" w:hAnsi="仿宋_GB2312" w:eastAsia="仿宋_GB2312" w:cs="仿宋_GB2312"/>
                <w:b w:val="0"/>
                <w:bCs/>
                <w:color w:val="auto"/>
                <w:sz w:val="24"/>
                <w:szCs w:val="24"/>
                <w:highlight w:val="none"/>
              </w:rPr>
              <w:t>第二十一条</w:t>
            </w:r>
            <w:r>
              <w:rPr>
                <w:rFonts w:hint="eastAsia" w:ascii="仿宋_GB2312" w:hAnsi="仿宋_GB2312" w:eastAsia="仿宋_GB2312" w:cs="仿宋_GB2312"/>
                <w:b w:val="0"/>
                <w:bCs/>
                <w:color w:val="auto"/>
                <w:sz w:val="24"/>
                <w:szCs w:val="24"/>
                <w:highlight w:val="none"/>
              </w:rPr>
              <w:t>　</w:t>
            </w:r>
            <w:r>
              <w:rPr>
                <w:rFonts w:hint="eastAsia" w:ascii="仿宋_GB2312" w:hAnsi="仿宋_GB2312" w:eastAsia="仿宋_GB2312" w:cs="仿宋_GB2312"/>
                <w:color w:val="auto"/>
                <w:sz w:val="24"/>
                <w:szCs w:val="24"/>
                <w:highlight w:val="none"/>
              </w:rPr>
              <w:t>除资格性审查认定错误和价格计算错误外，采购人或者采购代理机构不得以任何理由组织重新评审。采购人、采购代理机构发现谈判小组、询价小组未按照采购文件规定的评定成交的标准进行评审的，应当重新开展采购活动，并同时书面报告本级财政部门。</w:t>
            </w:r>
            <w:r>
              <w:rPr>
                <w:rFonts w:hint="eastAsia" w:ascii="仿宋_GB2312" w:hAnsi="仿宋_GB2312" w:eastAsia="仿宋_GB2312" w:cs="仿宋_GB2312"/>
                <w:color w:val="auto"/>
                <w:sz w:val="24"/>
                <w:szCs w:val="24"/>
                <w:highlight w:val="none"/>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六十四</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六十七</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第六十七条 评标委员会或者其成员存在下列情形导致评标结果无效的，采购人、采购代理机构可以重新组建评标委员会进行评标，并书面报告本级财政部门，但采购合同已经履行的除外：</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（一）评标委员会组成不符合本办法规定的；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（二）有本办法第六十二条第一至五项情形的；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（三）评标委员会及其成员独立评标受到非法干预的；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（四）有政府采购法实施条例第七十五条规定的违法行为的。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有违法违规行为的原评标委员会成员不得参加重新组建的评标委员会。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七十八</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第七十八条 采购人、采购代理机构有下列情形之一的，由财政部门责令限期改正，情节严重的，给予警告，对直接负责的主管人员和其他直接责任人员，由其行政主管部门或者有关机关给予处分，并予通报；采购代理机构有违法所得的，没收违法所得，并可以处以不超过违法所得3倍、最高不超过3万元的罚款，没有违法所得的，可以处以1万元以下的罚款：</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（九）违反本办法规定进行重新评审或者重新组建评标委员会进行评标的；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未依法确定中标人</w:t>
            </w:r>
          </w:p>
        </w:tc>
        <w:tc>
          <w:tcPr>
            <w:tcW w:w="3275" w:type="dxa"/>
            <w:vMerge w:val="restart"/>
            <w:vAlign w:val="center"/>
          </w:tcPr>
          <w:p>
            <w:pPr>
              <w:keepNext w:val="0"/>
              <w:keepLines w:val="0"/>
              <w:pageBreakBefore w:val="0"/>
              <w:numPr>
                <w:ilvl w:val="0"/>
                <w:numId w:val="2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代理机构未依法将评审报告送达给采购人。</w:t>
            </w:r>
          </w:p>
          <w:p>
            <w:pPr>
              <w:keepNext w:val="0"/>
              <w:keepLines w:val="0"/>
              <w:pageBreakBefore w:val="0"/>
              <w:numPr>
                <w:ilvl w:val="0"/>
                <w:numId w:val="2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采购人逾期未确定中标、成交供应商且不提出异议的</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《政府采购法实施条例》第四十三条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第四十三条</w:t>
            </w:r>
            <w:r>
              <w:rPr>
                <w:rFonts w:hint="eastAsia" w:ascii="仿宋_GB2312" w:hAnsi="仿宋_GB2312" w:eastAsia="仿宋_GB2312" w:cs="仿宋_GB2312"/>
                <w:color w:val="auto"/>
                <w:kern w:val="0"/>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rPr>
              <w:t>采购代理机构应当自评审结束之日起2个工作日内将评审报告送交采购人。采购人应当自收到评审报告之日起5个工作日内在评审报告推荐的中标或者成交候选人中按顺序确定中标或者成交供应商。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六十八</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rPr>
              <w:t>第</w:t>
            </w:r>
            <w:r>
              <w:rPr>
                <w:rFonts w:hint="eastAsia" w:ascii="仿宋_GB2312" w:hAnsi="仿宋_GB2312" w:eastAsia="仿宋_GB2312" w:cs="仿宋_GB2312"/>
                <w:color w:val="auto"/>
                <w:sz w:val="24"/>
                <w:szCs w:val="24"/>
                <w:highlight w:val="none"/>
                <w:lang w:eastAsia="zh-CN"/>
              </w:rPr>
              <w:t>六十八</w:t>
            </w:r>
            <w:r>
              <w:rPr>
                <w:rFonts w:hint="eastAsia" w:ascii="仿宋_GB2312" w:hAnsi="仿宋_GB2312" w:eastAsia="仿宋_GB2312" w:cs="仿宋_GB2312"/>
                <w:color w:val="auto"/>
                <w:sz w:val="24"/>
                <w:szCs w:val="24"/>
                <w:highlight w:val="none"/>
              </w:rPr>
              <w:t>条</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lang w:val="en-US" w:eastAsia="zh-CN"/>
              </w:rPr>
              <w:t>采购代理机构应当在评标结束后2个工作日内将评标报告送采购人。</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采购人应当自收到评标报告之日起５个工作日内，在评标报告确定的中标候选人名单中按顺序确定中标人。中标候选人并列的，由采购人或者采购人委托评标委员会按照招标文件规定的方式确定中标人；招标文件未规定的，采取随机抽取的方式确定。</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　　采购人自行组织招标的，应当在评标结束后5个工作日内确定中标人。</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　　采购人在收到评标报告5个工作日内未按评标报告推荐的中标候选人顺序确定中标人，又不能说明合法理由的，视同按评标报告推荐的顺序确定排名第一的中标候选人为中标人。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《政府采购非招标采购方式管理办法》</w:t>
            </w:r>
            <w:r>
              <w:rPr>
                <w:rFonts w:hint="eastAsia" w:ascii="仿宋_GB2312" w:hAnsi="仿宋_GB2312" w:eastAsia="仿宋_GB2312" w:cs="仿宋_GB2312"/>
                <w:color w:val="auto"/>
                <w:kern w:val="0"/>
                <w:sz w:val="24"/>
                <w:szCs w:val="24"/>
                <w:highlight w:val="none"/>
              </w:rPr>
              <w:t>第三十六条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第三十六条 采购代理机构应当在评审结束后2个工作日内将评审报告送采购人确认。</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未依法公告采购结果和发出通知书的</w:t>
            </w:r>
          </w:p>
        </w:tc>
        <w:tc>
          <w:tcPr>
            <w:tcW w:w="3275" w:type="dxa"/>
            <w:vMerge w:val="restart"/>
            <w:vAlign w:val="center"/>
          </w:tcPr>
          <w:p>
            <w:pPr>
              <w:keepNext w:val="0"/>
              <w:keepLines w:val="0"/>
              <w:pageBreakBefore w:val="0"/>
              <w:numPr>
                <w:ilvl w:val="0"/>
                <w:numId w:val="21"/>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未依法发布采购结果公告。</w:t>
            </w:r>
          </w:p>
          <w:p>
            <w:pPr>
              <w:keepNext w:val="0"/>
              <w:keepLines w:val="0"/>
              <w:pageBreakBefore w:val="0"/>
              <w:numPr>
                <w:ilvl w:val="0"/>
                <w:numId w:val="21"/>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采购结果公告内容不符合法律规定。</w:t>
            </w:r>
          </w:p>
          <w:p>
            <w:pPr>
              <w:keepNext w:val="0"/>
              <w:keepLines w:val="0"/>
              <w:pageBreakBefore w:val="0"/>
              <w:numPr>
                <w:ilvl w:val="0"/>
                <w:numId w:val="21"/>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未同时发出中标、成交通知书。</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《政府采购法实施条例》</w:t>
            </w:r>
            <w:r>
              <w:rPr>
                <w:rFonts w:hint="eastAsia" w:ascii="仿宋_GB2312" w:hAnsi="仿宋_GB2312" w:eastAsia="仿宋_GB2312" w:cs="仿宋_GB2312"/>
                <w:b w:val="0"/>
                <w:bCs w:val="0"/>
                <w:color w:val="auto"/>
                <w:kern w:val="0"/>
                <w:sz w:val="24"/>
                <w:szCs w:val="24"/>
                <w:highlight w:val="none"/>
              </w:rPr>
              <w:t>第四十三条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第四十三条</w:t>
            </w:r>
            <w:r>
              <w:rPr>
                <w:rFonts w:hint="eastAsia" w:ascii="仿宋_GB2312" w:hAnsi="仿宋_GB2312" w:eastAsia="仿宋_GB2312" w:cs="仿宋_GB2312"/>
                <w:color w:val="auto"/>
                <w:kern w:val="0"/>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rPr>
              <w:t>采购人或者采购代理机构应当自中标、成交供应商确定之日起2个工作日内，发出中标、成交通知书，并在省级以上人民政府财政部门指定的媒体上公告中标、成交结果，招标文件、竞争性谈判文件、询价通知书随中标、成交结果同时公告。</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中标、成交结果公告内容应当包括采购人和采购代理机构的名称、地址、联系方式，项目名称和项目编号，中标或者成交供应商名称、地址和中标或者成交金额，主要中标或者成交标的的名称、规格型号、数量、单价、服务要求以及评审专家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六十九</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第六十九条　采购人或者采购代理机构应当自中标人确定之日起2个工作日内，在省级以上财政部门指定的媒体上公告中标结果，招标文件应当随中标结果同时公告。</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以及评审专家名单。</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中标公告期限为1个工作日。</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邀请招标采购人采用书面推荐方式产生符合资格条件的潜在投标人的，还应当将所有被推荐供应商名单和推荐理由随中标结果同时公告。</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在公告中标结果的同时，采购人或者采购代理机构应当向中标人发出中标通知书；对未通过资格审查的投标人，应当告知其未通过的原因；采用综合评分法评审的，还应当告知未中标人本人的评审得分与排序。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《政府采购非招标采购方式管理办法》</w:t>
            </w:r>
            <w:r>
              <w:rPr>
                <w:rFonts w:hint="eastAsia" w:ascii="仿宋_GB2312" w:hAnsi="仿宋_GB2312" w:eastAsia="仿宋_GB2312" w:cs="仿宋_GB2312"/>
                <w:color w:val="auto"/>
                <w:kern w:val="0"/>
                <w:sz w:val="24"/>
                <w:szCs w:val="24"/>
                <w:highlight w:val="none"/>
              </w:rPr>
              <w:t>第十八条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第十八条 采购人或者采购代理机构应当在成交供应商确定后2个工作日内，在省级以上财政部门指定的媒体上公告成交结果，同时向成交供应商发出成交通知书，并将竞争性谈判文件、询价通知书随成交结果同时公告。成交结果公告应当包括以下内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（一）采购人和采购代理机构的名称、地址和联系方式；</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（二）项目名称和项目编号；</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（三）成交供应商名称、地址和成交金额；</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（四）主要成交标的的名称、规格型号、数量、单价、服务要求；</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（五）谈判小组、询价小组成员名单及单一来源采购人员名单。</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采用书面推荐供应商参加采购活动的，还应当公告采购人和评审专家的推荐意见。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z w:val="24"/>
                <w:szCs w:val="24"/>
                <w:highlight w:val="none"/>
                <w:lang w:eastAsia="zh-CN"/>
              </w:rPr>
              <w:t>（四）签订合同及履约验收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未依法签订政府采购合同</w:t>
            </w:r>
          </w:p>
        </w:tc>
        <w:tc>
          <w:tcPr>
            <w:tcW w:w="3275" w:type="dxa"/>
            <w:vMerge w:val="restart"/>
            <w:vAlign w:val="center"/>
          </w:tcPr>
          <w:p>
            <w:pPr>
              <w:keepNext w:val="0"/>
              <w:keepLines w:val="0"/>
              <w:pageBreakBefore w:val="0"/>
              <w:numPr>
                <w:ilvl w:val="0"/>
                <w:numId w:val="22"/>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中标、成交通知书发出后不与中标、成交供应商签订采购合同；</w:t>
            </w:r>
          </w:p>
          <w:p>
            <w:pPr>
              <w:keepNext w:val="0"/>
              <w:keepLines w:val="0"/>
              <w:pageBreakBefore w:val="0"/>
              <w:numPr>
                <w:ilvl w:val="0"/>
                <w:numId w:val="2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向中标、成交供应商提出不合理要求作为签订合同条件；</w:t>
            </w:r>
          </w:p>
          <w:p>
            <w:pPr>
              <w:keepNext w:val="0"/>
              <w:keepLines w:val="0"/>
              <w:pageBreakBefore w:val="0"/>
              <w:numPr>
                <w:ilvl w:val="0"/>
                <w:numId w:val="2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未按照采购文件确定的事项签订政府采购合同；</w:t>
            </w:r>
          </w:p>
          <w:p>
            <w:pPr>
              <w:keepNext w:val="0"/>
              <w:keepLines w:val="0"/>
              <w:pageBreakBefore w:val="0"/>
              <w:numPr>
                <w:ilvl w:val="0"/>
                <w:numId w:val="22"/>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与成交供就商另行订立背离合同以及采购标的、规格型号、采购金额、采购数量、技术和服务要求等实质性内容的协议；</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5.限定履约保证金只能以现金形式提交。</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四十六条</w:t>
            </w:r>
          </w:p>
        </w:tc>
        <w:tc>
          <w:tcPr>
            <w:tcW w:w="7418"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第四十六条 采购人与中标、成交供应商应当在中标、成交通知书发出之日起三十日内，按照采购文件确定的事项签订政府采购合同。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七十一条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第七十一条 采购人、采购代理机构有下列情形之一的，责令限期改正，给予警告，可以并处罚款，对直接负责的主管人员和其他直接责任人员，由其行政主管部门或者有关机关给予处分，并予通报：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（五）中标、成交通知书发出后不与中标、成交供应商签订采购合同的；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四十八</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第四十八条　采购文件要求中标或者成交供应商提交履约保证金的，供应商应当以支票、汇票、本票或者金融机构、担保机构出具的保函等非现金形式提交。履约保证金的数额不得超过政府采购合同金额的10%。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六十七</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第六十七条　采购人有下列情形之一的，由财政部门责令限期改正，给予警告，对直接负责的主管人员和其他直接责任人员依法给予处分，并予以通报：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（三）未按照规定在评标委员会、竞争性谈判小组或者询价小组推荐的中标或者成交候选人中确定中标或者成交供应商；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（四）未按照采购文件确定的事项签订政府采购合同；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七十一</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第七十一条 采购人应当自中标通知书发出之日起30日内，按照招标文件和中标人投标文件的规定，与中标人签订书面合同。所签订的合同不得对招标文件确定的事项和中标人投标文件作实质性修改。</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采购人不得向中标人提出任何不合理的要求作为签订合同的条件。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七十七</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第七十七条 采购人有下列情形之一的，由财政部门责令限期改正；情节严重的，给予警告，对直接负责的主管人员和其他直接责任人员由其行政主管部门或者有关机关依法给予处分，并予以通报；涉嫌犯罪的，移送司法机关处理：</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（三）未在规定时间内确定中标人的；</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（四）向中标人提出不合理要求作为签订合同条件的。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《政府采购非招标方式管理办法》（财政部令第</w:t>
            </w:r>
            <w:r>
              <w:rPr>
                <w:rFonts w:hint="eastAsia" w:ascii="仿宋_GB2312" w:hAnsi="仿宋_GB2312" w:eastAsia="仿宋_GB2312" w:cs="仿宋_GB2312"/>
                <w:color w:val="auto"/>
                <w:kern w:val="0"/>
                <w:sz w:val="24"/>
                <w:szCs w:val="24"/>
                <w:highlight w:val="none"/>
                <w:lang w:val="en-US" w:eastAsia="zh-CN"/>
              </w:rPr>
              <w:t>74号）第十九条</w:t>
            </w:r>
          </w:p>
        </w:tc>
        <w:tc>
          <w:tcPr>
            <w:tcW w:w="7418"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Style w:val="8"/>
                <w:rFonts w:hint="eastAsia" w:ascii="仿宋_GB2312" w:hAnsi="仿宋_GB2312" w:eastAsia="仿宋_GB2312" w:cs="仿宋_GB2312"/>
                <w:b w:val="0"/>
                <w:bCs/>
                <w:color w:val="auto"/>
                <w:sz w:val="24"/>
                <w:szCs w:val="24"/>
                <w:highlight w:val="none"/>
              </w:rPr>
              <w:t>第十九条</w:t>
            </w:r>
            <w:r>
              <w:rPr>
                <w:rFonts w:hint="eastAsia" w:ascii="仿宋_GB2312" w:hAnsi="仿宋_GB2312" w:eastAsia="仿宋_GB2312" w:cs="仿宋_GB2312"/>
                <w:color w:val="auto"/>
                <w:sz w:val="24"/>
                <w:szCs w:val="24"/>
                <w:highlight w:val="none"/>
              </w:rPr>
              <w:t>　采购人与成交供应商应当在成交通知书发出之日起30日内，按照采购文件确定的合同文本以及采购标的、规格型号、采购金额、采购数量、技术和服务要求等事项签订政府采购合同。</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　　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《政府采购非招标方式管理办法》（财政部令第</w:t>
            </w:r>
            <w:r>
              <w:rPr>
                <w:rFonts w:hint="eastAsia" w:ascii="仿宋_GB2312" w:hAnsi="仿宋_GB2312" w:eastAsia="仿宋_GB2312" w:cs="仿宋_GB2312"/>
                <w:color w:val="auto"/>
                <w:kern w:val="0"/>
                <w:sz w:val="24"/>
                <w:szCs w:val="24"/>
                <w:highlight w:val="none"/>
                <w:lang w:val="en-US" w:eastAsia="zh-CN"/>
              </w:rPr>
              <w:t>74号）第五十二条</w:t>
            </w:r>
          </w:p>
        </w:tc>
        <w:tc>
          <w:tcPr>
            <w:tcW w:w="7418"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b w:val="0"/>
                <w:bCs/>
                <w:color w:val="auto"/>
                <w:sz w:val="24"/>
                <w:szCs w:val="24"/>
                <w:highlight w:val="none"/>
              </w:rPr>
            </w:pPr>
            <w:r>
              <w:rPr>
                <w:rStyle w:val="8"/>
                <w:rFonts w:hint="eastAsia" w:ascii="仿宋_GB2312" w:hAnsi="仿宋_GB2312" w:eastAsia="仿宋_GB2312" w:cs="仿宋_GB2312"/>
                <w:b w:val="0"/>
                <w:bCs/>
                <w:color w:val="auto"/>
                <w:sz w:val="24"/>
                <w:szCs w:val="24"/>
                <w:highlight w:val="none"/>
              </w:rPr>
              <w:t>第五十二条</w:t>
            </w:r>
            <w:r>
              <w:rPr>
                <w:rFonts w:hint="eastAsia" w:ascii="仿宋_GB2312" w:hAnsi="仿宋_GB2312" w:eastAsia="仿宋_GB2312" w:cs="仿宋_GB2312"/>
                <w:b w:val="0"/>
                <w:bCs/>
                <w:color w:val="auto"/>
                <w:sz w:val="24"/>
                <w:szCs w:val="24"/>
                <w:highlight w:val="none"/>
              </w:rPr>
              <w:t>　采购人有下列情形之一的，责令限期改正，给予警告；有关法律、行政法规规定处以罚款的，并处罚款：</w:t>
            </w:r>
            <w:r>
              <w:rPr>
                <w:rFonts w:hint="eastAsia" w:ascii="仿宋_GB2312" w:hAnsi="仿宋_GB2312" w:eastAsia="仿宋_GB2312" w:cs="仿宋_GB2312"/>
                <w:b w:val="0"/>
                <w:bCs/>
                <w:color w:val="auto"/>
                <w:sz w:val="24"/>
                <w:szCs w:val="24"/>
                <w:highlight w:val="none"/>
              </w:rPr>
              <w:br w:type="textWrapping"/>
            </w:r>
            <w:r>
              <w:rPr>
                <w:rFonts w:hint="eastAsia" w:ascii="仿宋_GB2312" w:hAnsi="仿宋_GB2312" w:eastAsia="仿宋_GB2312" w:cs="仿宋_GB2312"/>
                <w:b w:val="0"/>
                <w:bCs/>
                <w:color w:val="auto"/>
                <w:sz w:val="24"/>
                <w:szCs w:val="24"/>
                <w:highlight w:val="none"/>
              </w:rPr>
              <w:t>　</w:t>
            </w:r>
            <w:r>
              <w:rPr>
                <w:rFonts w:hint="eastAsia" w:ascii="仿宋_GB2312" w:hAnsi="仿宋_GB2312" w:eastAsia="仿宋_GB2312" w:cs="仿宋_GB2312"/>
                <w:b w:val="0"/>
                <w:bCs/>
                <w:color w:val="auto"/>
                <w:sz w:val="24"/>
                <w:szCs w:val="24"/>
                <w:highlight w:val="none"/>
                <w:lang w:val="en-US" w:eastAsia="zh-CN"/>
              </w:rPr>
              <w:t xml:space="preserve">  </w:t>
            </w:r>
            <w:r>
              <w:rPr>
                <w:rFonts w:hint="eastAsia" w:ascii="仿宋_GB2312" w:hAnsi="仿宋_GB2312" w:eastAsia="仿宋_GB2312" w:cs="仿宋_GB2312"/>
                <w:b w:val="0"/>
                <w:bCs/>
                <w:color w:val="auto"/>
                <w:sz w:val="24"/>
                <w:szCs w:val="24"/>
                <w:highlight w:val="none"/>
              </w:rPr>
              <w:t>（二）未按照政府采购法和本办法的规定确定成交供应商的；</w:t>
            </w:r>
            <w:r>
              <w:rPr>
                <w:rFonts w:hint="eastAsia" w:ascii="仿宋_GB2312" w:hAnsi="仿宋_GB2312" w:eastAsia="仿宋_GB2312" w:cs="仿宋_GB2312"/>
                <w:b w:val="0"/>
                <w:bCs/>
                <w:color w:val="auto"/>
                <w:sz w:val="24"/>
                <w:szCs w:val="24"/>
                <w:highlight w:val="none"/>
              </w:rPr>
              <w:br w:type="textWrapping"/>
            </w:r>
            <w:r>
              <w:rPr>
                <w:rFonts w:hint="eastAsia" w:ascii="仿宋_GB2312" w:hAnsi="仿宋_GB2312" w:eastAsia="仿宋_GB2312" w:cs="仿宋_GB2312"/>
                <w:b w:val="0"/>
                <w:bCs/>
                <w:color w:val="auto"/>
                <w:sz w:val="24"/>
                <w:szCs w:val="24"/>
                <w:highlight w:val="none"/>
              </w:rPr>
              <w:t>　　（三）未按照采购文件确定的事项签订政府采购合同，或者与成交供应商另行订立背离合同实质性内容的协议的；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未依法履行政府采购合同</w:t>
            </w:r>
          </w:p>
        </w:tc>
        <w:tc>
          <w:tcPr>
            <w:tcW w:w="3275" w:type="dxa"/>
            <w:vMerge w:val="restart"/>
            <w:vAlign w:val="center"/>
          </w:tcPr>
          <w:p>
            <w:pPr>
              <w:keepNext w:val="0"/>
              <w:keepLines w:val="0"/>
              <w:pageBreakBefore w:val="0"/>
              <w:numPr>
                <w:ilvl w:val="0"/>
                <w:numId w:val="0"/>
              </w:numPr>
              <w:kinsoku/>
              <w:wordWrap/>
              <w:overflowPunct/>
              <w:topLinePunct w:val="0"/>
              <w:bidi w:val="0"/>
              <w:spacing w:beforeAutospacing="0" w:afterAutospacing="0" w:line="300" w:lineRule="exact"/>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违反政府采购合同规定，未及时向中标或成交供应商支付采购资金，或以机构变动、人员更替、政策调整等为由延迟付款，或将采购文件和合同中未规定的义务作为付款条件，或资金收款人与中标或成交通知书、政府采购合同不一致；</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2.擅自变更、中止或者终止政府采购合同；</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3.政府采购合同履行中追加与合同标的相同的货物、工程或者服务的采购金额超过原合同金额的10%；</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4.未按照合同约定返还履约保证金。</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四十九条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jc w:val="both"/>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第四十九条 政府采购合同履行中，采购人需追加与合同标的相同的货物、工程或者服务的，在不改变合同其他条款的前提下，可以与供应商协商签订补充合同，但所有补充合同的采购金额不得超过原合同采购金额的百分之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五十条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jc w:val="both"/>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第五十条 政府采购合同的双方当事人不得擅自变更、中止或者终止合同。</w:t>
            </w:r>
          </w:p>
          <w:p>
            <w:pPr>
              <w:pStyle w:val="4"/>
              <w:keepNext w:val="0"/>
              <w:keepLines w:val="0"/>
              <w:pageBreakBefore w:val="0"/>
              <w:widowControl/>
              <w:kinsoku/>
              <w:wordWrap/>
              <w:overflowPunct/>
              <w:topLinePunct w:val="0"/>
              <w:bidi w:val="0"/>
              <w:spacing w:before="0" w:beforeAutospacing="0" w:after="0" w:afterAutospacing="0" w:line="300" w:lineRule="exact"/>
              <w:ind w:left="0"/>
              <w:jc w:val="both"/>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政府采购合同继续履行将损害国家利益和社会公共利益的，双方当事人应当变更、中止或者终止合同。有过错的一方应当承担赔偿责任，双方都有过错的，各自承担相应的责任。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五十一</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jc w:val="left"/>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第五十一条　采购人应当按照政府采购合同规定，及时向中标或者成交供应商支付采购资金。</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政府采购项目资金支付程序，按照国家有关财政资金支付管理的规定执行。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《政府采购法实施条例》第</w:t>
            </w:r>
            <w:r>
              <w:rPr>
                <w:rFonts w:hint="eastAsia" w:ascii="仿宋_GB2312" w:hAnsi="仿宋_GB2312" w:eastAsia="仿宋_GB2312" w:cs="仿宋_GB2312"/>
                <w:color w:val="auto"/>
                <w:kern w:val="0"/>
                <w:sz w:val="24"/>
                <w:szCs w:val="24"/>
                <w:highlight w:val="none"/>
                <w:lang w:eastAsia="zh-CN"/>
              </w:rPr>
              <w:t>六十七</w:t>
            </w:r>
            <w:r>
              <w:rPr>
                <w:rFonts w:hint="eastAsia" w:ascii="仿宋_GB2312" w:hAnsi="仿宋_GB2312" w:eastAsia="仿宋_GB2312" w:cs="仿宋_GB2312"/>
                <w:color w:val="auto"/>
                <w:kern w:val="0"/>
                <w:sz w:val="24"/>
                <w:szCs w:val="24"/>
                <w:highlight w:val="none"/>
              </w:rPr>
              <w:t>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第六十七条　采购人有下列情形之一的，由财政部门责令限期改正，给予警告，对直接负责的主管人员和其他直接责任人员依法给予处分，并予以通报：</w:t>
            </w:r>
          </w:p>
          <w:p>
            <w:pPr>
              <w:pStyle w:val="4"/>
              <w:keepNext w:val="0"/>
              <w:keepLines w:val="0"/>
              <w:pageBreakBefore w:val="0"/>
              <w:widowControl/>
              <w:kinsoku/>
              <w:wordWrap/>
              <w:overflowPunct/>
              <w:topLinePunct w:val="0"/>
              <w:bidi w:val="0"/>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（五）政府采购合同履行中追加与合同标的相同的货物、工程或者服务的采购金额超过原合同采购金额10%；</w:t>
            </w:r>
          </w:p>
          <w:p>
            <w:pPr>
              <w:pStyle w:val="4"/>
              <w:keepNext w:val="0"/>
              <w:keepLines w:val="0"/>
              <w:pageBreakBefore w:val="0"/>
              <w:widowControl/>
              <w:kinsoku/>
              <w:wordWrap/>
              <w:overflowPunct/>
              <w:topLinePunct w:val="0"/>
              <w:bidi w:val="0"/>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（六）擅自变更、中止或者终止政府采购合同；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widowControl/>
              <w:shd w:val="clear" w:color="auto" w:fill="FFFFFF"/>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i w:val="0"/>
                <w:caps w:val="0"/>
                <w:color w:val="auto"/>
                <w:spacing w:val="0"/>
                <w:sz w:val="24"/>
                <w:szCs w:val="24"/>
                <w:highlight w:val="none"/>
              </w:rPr>
            </w:pPr>
            <w:r>
              <w:rPr>
                <w:rFonts w:hint="eastAsia" w:ascii="仿宋_GB2312" w:hAnsi="仿宋_GB2312" w:eastAsia="仿宋_GB2312" w:cs="仿宋_GB2312"/>
                <w:color w:val="auto"/>
                <w:kern w:val="0"/>
                <w:sz w:val="24"/>
                <w:szCs w:val="24"/>
                <w:highlight w:val="none"/>
                <w:lang w:eastAsia="zh-CN"/>
              </w:rPr>
              <w:t>《财政部关于促进政府采购公平竞争优化营商环境的通知》（财库【</w:t>
            </w:r>
            <w:r>
              <w:rPr>
                <w:rFonts w:hint="eastAsia" w:ascii="仿宋_GB2312" w:hAnsi="仿宋_GB2312" w:eastAsia="仿宋_GB2312" w:cs="仿宋_GB2312"/>
                <w:color w:val="auto"/>
                <w:kern w:val="0"/>
                <w:sz w:val="24"/>
                <w:szCs w:val="24"/>
                <w:highlight w:val="none"/>
                <w:lang w:val="en-US" w:eastAsia="zh-CN"/>
              </w:rPr>
              <w:t>2019】38号</w:t>
            </w:r>
            <w:r>
              <w:rPr>
                <w:rFonts w:hint="eastAsia" w:ascii="仿宋_GB2312" w:hAnsi="仿宋_GB2312" w:eastAsia="仿宋_GB2312" w:cs="仿宋_GB2312"/>
                <w:color w:val="auto"/>
                <w:kern w:val="0"/>
                <w:sz w:val="24"/>
                <w:szCs w:val="24"/>
                <w:highlight w:val="none"/>
                <w:lang w:eastAsia="zh-CN"/>
              </w:rPr>
              <w:t>）</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jc w:val="left"/>
              <w:textAlignment w:val="auto"/>
              <w:rPr>
                <w:rFonts w:hint="eastAsia" w:ascii="仿宋_GB2312" w:hAnsi="仿宋_GB2312" w:eastAsia="仿宋_GB2312" w:cs="仿宋_GB2312"/>
                <w:b w:val="0"/>
                <w:bCs/>
                <w:i w:val="0"/>
                <w:caps w:val="0"/>
                <w:color w:val="auto"/>
                <w:spacing w:val="0"/>
                <w:sz w:val="24"/>
                <w:szCs w:val="24"/>
                <w:highlight w:val="none"/>
              </w:rPr>
            </w:pPr>
            <w:r>
              <w:rPr>
                <w:rFonts w:hint="eastAsia" w:ascii="仿宋_GB2312" w:hAnsi="仿宋_GB2312" w:eastAsia="仿宋_GB2312" w:cs="仿宋_GB2312"/>
                <w:b w:val="0"/>
                <w:bCs/>
                <w:i w:val="0"/>
                <w:caps w:val="0"/>
                <w:color w:val="auto"/>
                <w:spacing w:val="0"/>
                <w:kern w:val="0"/>
                <w:sz w:val="24"/>
                <w:szCs w:val="24"/>
                <w:highlight w:val="none"/>
                <w:shd w:val="clear" w:color="auto" w:fill="FFFFFF"/>
                <w:lang w:val="en-US" w:eastAsia="zh-CN" w:bidi="ar-SA"/>
              </w:rPr>
              <w:t>三、加强政府采购执行管理</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20"/>
              <w:jc w:val="left"/>
              <w:textAlignment w:val="auto"/>
              <w:rPr>
                <w:rFonts w:hint="eastAsia" w:ascii="仿宋_GB2312" w:hAnsi="仿宋_GB2312" w:eastAsia="仿宋_GB2312" w:cs="仿宋_GB2312"/>
                <w:b w:val="0"/>
                <w:bCs/>
                <w:i w:val="0"/>
                <w:caps w:val="0"/>
                <w:color w:val="auto"/>
                <w:spacing w:val="0"/>
                <w:sz w:val="24"/>
                <w:szCs w:val="24"/>
                <w:highlight w:val="none"/>
              </w:rPr>
            </w:pPr>
            <w:r>
              <w:rPr>
                <w:rFonts w:hint="eastAsia" w:ascii="仿宋_GB2312" w:hAnsi="仿宋_GB2312" w:eastAsia="仿宋_GB2312" w:cs="仿宋_GB2312"/>
                <w:b w:val="0"/>
                <w:bCs/>
                <w:i w:val="0"/>
                <w:caps w:val="0"/>
                <w:color w:val="auto"/>
                <w:spacing w:val="0"/>
                <w:kern w:val="0"/>
                <w:sz w:val="24"/>
                <w:szCs w:val="24"/>
                <w:highlight w:val="none"/>
                <w:shd w:val="clear" w:color="auto" w:fill="FFFFFF"/>
                <w:lang w:val="en-US" w:eastAsia="zh-CN" w:bidi="ar-SA"/>
              </w:rPr>
              <w:t>收取履约保证金的，应当在采购合同中约定履约保证金退还的方式、时间、条件和不予退还的情形，明确逾期退还履约保证金的违约责任。采购人、采购代理机构不得收取没有法律法规依据的保证金。</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20"/>
              <w:jc w:val="left"/>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i w:val="0"/>
                <w:caps w:val="0"/>
                <w:color w:val="auto"/>
                <w:spacing w:val="0"/>
                <w:kern w:val="0"/>
                <w:sz w:val="24"/>
                <w:szCs w:val="24"/>
                <w:highlight w:val="none"/>
                <w:shd w:val="clear" w:color="auto" w:fill="FFFFFF"/>
                <w:lang w:val="en-US" w:eastAsia="zh-CN" w:bidi="ar-SA"/>
              </w:rPr>
              <w:t>及时支付采购资金。政府采购合同应当约定资金支付的方式、时间和条件，明确逾期支付资金的违约责任。对于满足合同约定支付条件的，采购人应当自收到发票后30日内将资金支付到合同约定的供应商账户，不得以机构变动、人员更替、政策调整等为由延迟付款，不得将采购文件和合同中未规定的义务作为向供应商付款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未依法组织验收</w:t>
            </w:r>
          </w:p>
        </w:tc>
        <w:tc>
          <w:tcPr>
            <w:tcW w:w="3275" w:type="dxa"/>
            <w:vMerge w:val="restart"/>
            <w:vAlign w:val="center"/>
          </w:tcPr>
          <w:p>
            <w:pPr>
              <w:keepNext w:val="0"/>
              <w:keepLines w:val="0"/>
              <w:pageBreakBefore w:val="0"/>
              <w:numPr>
                <w:ilvl w:val="0"/>
                <w:numId w:val="23"/>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违反《政府采购法实施条例》第十五条的规定导致无法组织对供应商履约情况进行验收或者国家财产遭受损失；</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2.未按照规定组织对供应商履约情况进行验收。</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四十一条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第四十一条 采购人或者其委托的采购代理机构应当组织对供应商履约的验收。大型或者复杂的政府采购项目，应当邀请国家认可的质量检测机构参加验收工作。验收方成员应当在验收书上签字，并承担相应的法律责任。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四十五条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第四十五条　采购人或者采购代理机构应当按照政府采购合同规定的技术、服务、安全标准组织对供应商履约情况进行验收，并出具验收书。验收书应当包括每一项技术、服务、安全标准的履约情况。</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政府向社会公众提供的公共服务项目，验收时应当邀请服务对象参与并出具意见，验收结果应当向社会公告。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六十八条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第六十八条　采购人、采购代理机构有下列情形之一的，依照政府采购法第七十一条、第七十八条的规定追究法律责任：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（四）违反本条例第十五条的规定导致无法组织对供应商履约情况进行验收或者国家财产遭受损失；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《财政部关于进一步加强政府采购需求和</w:t>
            </w:r>
            <w:r>
              <w:rPr>
                <w:rFonts w:hint="eastAsia" w:ascii="仿宋_GB2312" w:hAnsi="仿宋_GB2312" w:eastAsia="仿宋_GB2312" w:cs="仿宋_GB2312"/>
                <w:color w:val="auto"/>
                <w:kern w:val="0"/>
                <w:sz w:val="24"/>
                <w:szCs w:val="24"/>
                <w:highlight w:val="none"/>
                <w:lang w:val="en-US" w:eastAsia="zh-CN"/>
              </w:rPr>
              <w:t xml:space="preserve"> 履约验收管理的指导意见</w:t>
            </w:r>
            <w:r>
              <w:rPr>
                <w:rFonts w:hint="eastAsia" w:ascii="仿宋_GB2312" w:hAnsi="仿宋_GB2312" w:eastAsia="仿宋_GB2312" w:cs="仿宋_GB2312"/>
                <w:color w:val="auto"/>
                <w:kern w:val="0"/>
                <w:sz w:val="24"/>
                <w:szCs w:val="24"/>
                <w:highlight w:val="none"/>
                <w:lang w:eastAsia="zh-CN"/>
              </w:rPr>
              <w:t>》（财库【</w:t>
            </w:r>
            <w:r>
              <w:rPr>
                <w:rFonts w:hint="eastAsia" w:ascii="仿宋_GB2312" w:hAnsi="仿宋_GB2312" w:eastAsia="仿宋_GB2312" w:cs="仿宋_GB2312"/>
                <w:color w:val="auto"/>
                <w:kern w:val="0"/>
                <w:sz w:val="24"/>
                <w:szCs w:val="24"/>
                <w:highlight w:val="none"/>
                <w:lang w:val="en-US" w:eastAsia="zh-CN"/>
              </w:rPr>
              <w:t>2016】205号</w:t>
            </w:r>
            <w:r>
              <w:rPr>
                <w:rFonts w:hint="eastAsia" w:ascii="仿宋_GB2312" w:hAnsi="仿宋_GB2312" w:eastAsia="仿宋_GB2312" w:cs="仿宋_GB2312"/>
                <w:color w:val="auto"/>
                <w:kern w:val="0"/>
                <w:sz w:val="24"/>
                <w:szCs w:val="24"/>
                <w:highlight w:val="none"/>
                <w:lang w:eastAsia="zh-CN"/>
              </w:rPr>
              <w:t>）</w:t>
            </w:r>
          </w:p>
        </w:tc>
        <w:tc>
          <w:tcPr>
            <w:tcW w:w="7418"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三、严格规范开展</w:t>
            </w:r>
            <w:r>
              <w:rPr>
                <w:rFonts w:hint="eastAsia" w:ascii="仿宋_GB2312" w:hAnsi="仿宋_GB2312" w:eastAsia="仿宋_GB2312" w:cs="仿宋_GB2312"/>
                <w:color w:val="auto"/>
                <w:sz w:val="24"/>
                <w:szCs w:val="24"/>
                <w:highlight w:val="none"/>
                <w:lang w:eastAsia="zh-CN"/>
              </w:rPr>
              <w:t>履约验收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七十四</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第七十四条 采购人应当及时对采购项目进行验收。采购人可以邀请参加本项目的其他投标人或者第三方机构参与验收。参与验收的投标人或者第三方机构的意见作为验收书的参考资料一并存档。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《政府采购非招标方式管理办法》（财政部令第</w:t>
            </w:r>
            <w:r>
              <w:rPr>
                <w:rFonts w:hint="eastAsia" w:ascii="仿宋_GB2312" w:hAnsi="仿宋_GB2312" w:eastAsia="仿宋_GB2312" w:cs="仿宋_GB2312"/>
                <w:color w:val="auto"/>
                <w:kern w:val="0"/>
                <w:sz w:val="24"/>
                <w:szCs w:val="24"/>
                <w:highlight w:val="none"/>
                <w:lang w:val="en-US" w:eastAsia="zh-CN"/>
              </w:rPr>
              <w:t>74号）第二十四条</w:t>
            </w:r>
          </w:p>
        </w:tc>
        <w:tc>
          <w:tcPr>
            <w:tcW w:w="7418"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both"/>
              <w:textAlignment w:val="auto"/>
              <w:rPr>
                <w:rFonts w:hint="eastAsia" w:ascii="仿宋_GB2312" w:hAnsi="仿宋_GB2312" w:eastAsia="仿宋_GB2312" w:cs="仿宋_GB2312"/>
                <w:b w:val="0"/>
                <w:bCs/>
                <w:color w:val="auto"/>
                <w:sz w:val="24"/>
                <w:szCs w:val="24"/>
                <w:highlight w:val="none"/>
              </w:rPr>
            </w:pPr>
            <w:r>
              <w:rPr>
                <w:rStyle w:val="8"/>
                <w:rFonts w:hint="eastAsia" w:ascii="仿宋_GB2312" w:hAnsi="仿宋_GB2312" w:eastAsia="仿宋_GB2312" w:cs="仿宋_GB2312"/>
                <w:b w:val="0"/>
                <w:bCs/>
                <w:color w:val="auto"/>
                <w:sz w:val="24"/>
                <w:szCs w:val="24"/>
                <w:highlight w:val="none"/>
              </w:rPr>
              <w:t>第二十四条</w:t>
            </w:r>
            <w:r>
              <w:rPr>
                <w:rFonts w:hint="eastAsia" w:ascii="仿宋_GB2312" w:hAnsi="仿宋_GB2312" w:eastAsia="仿宋_GB2312" w:cs="仿宋_GB2312"/>
                <w:b w:val="0"/>
                <w:bCs/>
                <w:color w:val="auto"/>
                <w:sz w:val="24"/>
                <w:szCs w:val="24"/>
                <w:highlight w:val="none"/>
              </w:rPr>
              <w:t>　采购人或者采购代理机构应当按照采购合同规定的技术、服务等要求组织对供应商履约的验收，并出具验收书。验收书应当包括每一项技术、服务等要求的履约情况。大型或者复杂的项目，应当邀请国家认可的质量检测机构参加验收。验收方成员应当在验收书上签字，并承担相应的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Style w:val="8"/>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lang w:eastAsia="zh-CN"/>
              </w:rPr>
              <w:t>（四）其他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未按照规定的组织形式、采购方式和采购程序进行采购</w:t>
            </w:r>
          </w:p>
        </w:tc>
        <w:tc>
          <w:tcPr>
            <w:tcW w:w="3275" w:type="dxa"/>
            <w:vMerge w:val="restart"/>
            <w:vAlign w:val="center"/>
          </w:tcPr>
          <w:p>
            <w:pPr>
              <w:keepNext w:val="0"/>
              <w:keepLines w:val="0"/>
              <w:pageBreakBefore w:val="0"/>
              <w:numPr>
                <w:ilvl w:val="0"/>
                <w:numId w:val="24"/>
              </w:numPr>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使用财政性资金采购依法制定的集中采购目录以内的或者采购限额标准以上的货物、工程和服务，未按照政府采购法规规定实施政府采购；</w:t>
            </w:r>
          </w:p>
          <w:p>
            <w:pPr>
              <w:keepNext w:val="0"/>
              <w:keepLines w:val="0"/>
              <w:pageBreakBefore w:val="0"/>
              <w:numPr>
                <w:ilvl w:val="0"/>
                <w:numId w:val="24"/>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应当采用公开招标方式而擅自采购用其也方式采购；3.对应当实行集中采购的政府采购项目，不委托集中采购机构实施集中采购；</w:t>
            </w:r>
          </w:p>
          <w:p>
            <w:pPr>
              <w:keepNext w:val="0"/>
              <w:keepLines w:val="0"/>
              <w:pageBreakBefore w:val="0"/>
              <w:numPr>
                <w:ilvl w:val="0"/>
                <w:numId w:val="24"/>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将应当进行公开招标的项目划整为零或者以其也方式规避公开招标；</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5.其他未依照政府采购法和实施条例规定的方式实施采购的行为。</w:t>
            </w: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二十八条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Style w:val="8"/>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第二十八条 采购人不得将应当以公开招标方式采购的货物或者服务化整为零或者以其他任何方式规避公开招标采购。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七十一条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第七十一条 采购人、采购代理机构有下列情形之一的，责令限期改正，给予警告，可以并处罚款，对直接负责的主管人员和其他直接责任人员，由其行政主管部门或者有关机关给予处分，并予通报：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Style w:val="8"/>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（一）应当采用公开招标方式而擅自采用其他方式采购的；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六十七条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第六十七条　采购人有下列情形之一的，由财政部门责令限期改正，给予警告，对直接负责的主管人员和其他直接责任人员依法给予处分，并予以通报：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（二）将应当进行公开招标的项目化整为零或者以其他任何方式规避公开招标；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六十八条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第六十八条　采购人、采购代理机构有下列情形之一的，依照政府采购法第七十一条、第七十八条的规定追究法律责任：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（一）未依照政府采购法和本条例规定的方式实施采购；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设置没有法律法规依据的政府采购程序</w:t>
            </w:r>
          </w:p>
        </w:tc>
        <w:tc>
          <w:tcPr>
            <w:tcW w:w="3275" w:type="dxa"/>
            <w:vAlign w:val="center"/>
          </w:tcPr>
          <w:p>
            <w:pPr>
              <w:keepNext w:val="0"/>
              <w:keepLines w:val="0"/>
              <w:pageBreakBefore w:val="0"/>
              <w:numPr>
                <w:ilvl w:val="0"/>
                <w:numId w:val="0"/>
              </w:numPr>
              <w:kinsoku/>
              <w:wordWrap/>
              <w:overflowPunct/>
              <w:topLinePunct w:val="0"/>
              <w:bidi w:val="0"/>
              <w:spacing w:beforeAutospacing="0" w:afterAutospacing="0" w:line="300" w:lineRule="exact"/>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1.对于供应商法人代表已经出具委托书的，要求供应商法人代表亲自领购采购文件或者到场参加开标、谈判等；</w:t>
            </w:r>
          </w:p>
          <w:p>
            <w:pPr>
              <w:keepNext w:val="0"/>
              <w:keepLines w:val="0"/>
              <w:pageBreakBefore w:val="0"/>
              <w:numPr>
                <w:ilvl w:val="0"/>
                <w:numId w:val="0"/>
              </w:numPr>
              <w:kinsoku/>
              <w:wordWrap/>
              <w:overflowPunct/>
              <w:topLinePunct w:val="0"/>
              <w:bidi w:val="0"/>
              <w:spacing w:beforeAutospacing="0" w:afterAutospacing="0" w:line="300" w:lineRule="exact"/>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2.要求供应商提供可以通过互联网或者相关信息系统查询的信息；</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3.除必要的原件核对 外，对应供应商能够在线提供的材料，要求供应商同时提供纸质材料 ；</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4.对于供应商依照规定提交的各类声明函、承诺函的，要求其再提供有关部门出具的相关证明文件；</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5.因装订、纸张、文件排序等非实质性的格式、形式问题限制和影响供应商投标（响应）；</w:t>
            </w:r>
          </w:p>
          <w:p>
            <w:pPr>
              <w:keepNext w:val="0"/>
              <w:keepLines w:val="0"/>
              <w:pageBreakBefore w:val="0"/>
              <w:numPr>
                <w:ilvl w:val="0"/>
                <w:numId w:val="0"/>
              </w:numPr>
              <w:kinsoku/>
              <w:wordWrap/>
              <w:overflowPunct/>
              <w:topLinePunct w:val="0"/>
              <w:bidi w:val="0"/>
              <w:spacing w:beforeAutospacing="0" w:afterAutospacing="0" w:line="300" w:lineRule="exact"/>
              <w:ind w:left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6.没有法律法规依据设定投标报名、采购文件审查等事前审批或者审核环节。</w:t>
            </w:r>
          </w:p>
        </w:tc>
        <w:tc>
          <w:tcPr>
            <w:tcW w:w="2114" w:type="dxa"/>
            <w:vAlign w:val="center"/>
          </w:tcPr>
          <w:p>
            <w:pPr>
              <w:keepNext w:val="0"/>
              <w:keepLines w:val="0"/>
              <w:pageBreakBefore w:val="0"/>
              <w:widowControl/>
              <w:shd w:val="clear" w:color="auto" w:fill="FFFFFF"/>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i w:val="0"/>
                <w:caps w:val="0"/>
                <w:color w:val="auto"/>
                <w:spacing w:val="0"/>
                <w:sz w:val="24"/>
                <w:szCs w:val="24"/>
                <w:highlight w:val="none"/>
              </w:rPr>
            </w:pPr>
            <w:r>
              <w:rPr>
                <w:rFonts w:hint="eastAsia" w:ascii="仿宋_GB2312" w:hAnsi="仿宋_GB2312" w:eastAsia="仿宋_GB2312" w:cs="仿宋_GB2312"/>
                <w:color w:val="auto"/>
                <w:kern w:val="0"/>
                <w:sz w:val="24"/>
                <w:szCs w:val="24"/>
                <w:highlight w:val="none"/>
                <w:lang w:eastAsia="zh-CN"/>
              </w:rPr>
              <w:t>《财政部关于促进政府采购公平竞争优化营商环境的通知》（财库【</w:t>
            </w:r>
            <w:r>
              <w:rPr>
                <w:rFonts w:hint="eastAsia" w:ascii="仿宋_GB2312" w:hAnsi="仿宋_GB2312" w:eastAsia="仿宋_GB2312" w:cs="仿宋_GB2312"/>
                <w:color w:val="auto"/>
                <w:kern w:val="0"/>
                <w:sz w:val="24"/>
                <w:szCs w:val="24"/>
                <w:highlight w:val="none"/>
                <w:lang w:val="en-US" w:eastAsia="zh-CN"/>
              </w:rPr>
              <w:t>2019】38号</w:t>
            </w:r>
            <w:r>
              <w:rPr>
                <w:rFonts w:hint="eastAsia" w:ascii="仿宋_GB2312" w:hAnsi="仿宋_GB2312" w:eastAsia="仿宋_GB2312" w:cs="仿宋_GB2312"/>
                <w:color w:val="auto"/>
                <w:kern w:val="0"/>
                <w:sz w:val="24"/>
                <w:szCs w:val="24"/>
                <w:highlight w:val="none"/>
                <w:lang w:eastAsia="zh-CN"/>
              </w:rPr>
              <w:t>）</w:t>
            </w:r>
          </w:p>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p>
        </w:tc>
        <w:tc>
          <w:tcPr>
            <w:tcW w:w="7418" w:type="dxa"/>
            <w:vAlign w:val="center"/>
          </w:tcPr>
          <w:p>
            <w:pPr>
              <w:keepNext w:val="0"/>
              <w:keepLines w:val="0"/>
              <w:pageBreakBefore w:val="0"/>
              <w:widowControl/>
              <w:shd w:val="clear" w:color="auto" w:fill="FFFFFF"/>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b w:val="0"/>
                <w:bCs/>
                <w:i w:val="0"/>
                <w:caps w:val="0"/>
                <w:color w:val="auto"/>
                <w:spacing w:val="0"/>
                <w:sz w:val="24"/>
                <w:szCs w:val="24"/>
                <w:highlight w:val="none"/>
              </w:rPr>
            </w:pPr>
            <w:r>
              <w:rPr>
                <w:rFonts w:hint="eastAsia" w:ascii="仿宋_GB2312" w:hAnsi="仿宋_GB2312" w:eastAsia="仿宋_GB2312" w:cs="仿宋_GB2312"/>
                <w:b w:val="0"/>
                <w:bCs/>
                <w:i w:val="0"/>
                <w:caps w:val="0"/>
                <w:color w:val="auto"/>
                <w:spacing w:val="0"/>
                <w:kern w:val="0"/>
                <w:sz w:val="24"/>
                <w:szCs w:val="24"/>
                <w:highlight w:val="none"/>
                <w:shd w:val="clear" w:color="auto" w:fill="FFFFFF"/>
                <w:lang w:val="en-US" w:eastAsia="zh-CN" w:bidi="ar-SA"/>
              </w:rPr>
              <w:t>三、加强政府采购执行管理</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20"/>
              <w:jc w:val="left"/>
              <w:textAlignment w:val="auto"/>
              <w:rPr>
                <w:rFonts w:hint="eastAsia" w:ascii="仿宋_GB2312" w:hAnsi="仿宋_GB2312" w:eastAsia="仿宋_GB2312" w:cs="仿宋_GB2312"/>
                <w:i w:val="0"/>
                <w:caps w:val="0"/>
                <w:color w:val="auto"/>
                <w:spacing w:val="0"/>
                <w:sz w:val="24"/>
                <w:szCs w:val="24"/>
                <w:highlight w:val="none"/>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对于供应商法人代表已经出具委托书的，不得要求供应商法人代表亲自领购采购文件或者到场参加开标、谈判等。对于采购人、采购代理机构可以通过互联网或者相关信息系统查询的信息，不得要求供应商提供。除必要的原件核对外，对于供应商能够在线提供的材料，不得要求供应商同时提供纸质材料。对于供应商依照规定提交各类声明函、承诺函的，不得要求其再提供有关部门出具的相关证明文件。</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20"/>
              <w:jc w:val="left"/>
              <w:textAlignment w:val="auto"/>
              <w:rPr>
                <w:rFonts w:hint="eastAsia" w:ascii="仿宋_GB2312" w:hAnsi="仿宋_GB2312" w:eastAsia="仿宋_GB2312" w:cs="仿宋_GB2312"/>
                <w:i w:val="0"/>
                <w:caps w:val="0"/>
                <w:color w:val="auto"/>
                <w:spacing w:val="0"/>
                <w:sz w:val="24"/>
                <w:szCs w:val="24"/>
                <w:highlight w:val="none"/>
              </w:rPr>
            </w:pPr>
            <w:r>
              <w:rPr>
                <w:rFonts w:hint="eastAsia" w:ascii="仿宋_GB2312" w:hAnsi="仿宋_GB2312" w:eastAsia="仿宋_GB2312" w:cs="仿宋_GB2312"/>
                <w:i w:val="0"/>
                <w:caps w:val="0"/>
                <w:color w:val="auto"/>
                <w:spacing w:val="0"/>
                <w:kern w:val="0"/>
                <w:sz w:val="24"/>
                <w:szCs w:val="24"/>
                <w:highlight w:val="none"/>
                <w:shd w:val="clear" w:color="auto" w:fill="FFFFFF"/>
                <w:lang w:val="en-US" w:eastAsia="zh-CN" w:bidi="ar-SA"/>
              </w:rPr>
              <w:t>采购人、采购代理机构对投标（响应）文件的格式、形式要求应当简化明确，不得因装订、纸张、文件排序等非实质性的格式、形式问题限制和影响供应商投标（响应）。实现电子化采购的，采购人、采购代理机构应当向供应商免费提供电子采购文件；暂未实现电子化采购的，鼓励采购人、采购代理机构向供应商免费提供纸质采购文件。</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未依法依规答复供应商质疑</w:t>
            </w:r>
          </w:p>
        </w:tc>
        <w:tc>
          <w:tcPr>
            <w:tcW w:w="3275" w:type="dxa"/>
            <w:vMerge w:val="restart"/>
            <w:vAlign w:val="center"/>
          </w:tcPr>
          <w:p>
            <w:pPr>
              <w:keepNext w:val="0"/>
              <w:keepLines w:val="0"/>
              <w:pageBreakBefore w:val="0"/>
              <w:numPr>
                <w:ilvl w:val="0"/>
                <w:numId w:val="25"/>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拒收质疑供应商在法定质疑期内发出的质疑函；</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2.收到供应商在法定质疑期内发出的质疑函后，未在收到质疑函后的7个工作日内作出答复，未以书面形式通知质疑供应商和其他有关供应商；3.质疑答复内容不完整。</w:t>
            </w: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五十一条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第五十一条 供应商对政府采购活动事项有疑问的，可以向采购人提出询问，采购人应当及时作出答复，但答复的内容不得涉及商业秘密。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五十三条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第五十三条 采购人应当在收到供应商的书面质疑后七个工作日内作出答复，并以书面形式通知质疑供应商和其他有关供应商，但答复的内容不得涉及商业秘密。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五十二条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第五十二条　采购人或者采购代理机构应当在3个工作日内对供应商依法提出的询问作出答复。</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供应商提出的询问或者质疑超出采购人对采购代理机构委托授权范围的，采购代理机构应当告知供应商向采购人提出。</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政府采购评审专家应当配合采购人或者采购代理机构答复供应商的询问和质疑。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六十八条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第六十八条　采购人、采购代理机构有下列情形之一的，依照政府采购法第七十一条、第七十八条的规定追究法律责任：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（八）对供应商的询问、质疑逾期未作处理；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《政府采购质疑和投诉办法》（财政部令第</w:t>
            </w:r>
            <w:r>
              <w:rPr>
                <w:rFonts w:hint="eastAsia" w:ascii="仿宋_GB2312" w:hAnsi="仿宋_GB2312" w:eastAsia="仿宋_GB2312" w:cs="仿宋_GB2312"/>
                <w:color w:val="auto"/>
                <w:kern w:val="0"/>
                <w:sz w:val="24"/>
                <w:szCs w:val="24"/>
                <w:highlight w:val="none"/>
                <w:lang w:val="en-US" w:eastAsia="zh-CN"/>
              </w:rPr>
              <w:t>94号</w:t>
            </w:r>
            <w:r>
              <w:rPr>
                <w:rFonts w:hint="eastAsia" w:ascii="仿宋_GB2312" w:hAnsi="仿宋_GB2312" w:eastAsia="仿宋_GB2312" w:cs="仿宋_GB2312"/>
                <w:color w:val="auto"/>
                <w:kern w:val="0"/>
                <w:sz w:val="24"/>
                <w:szCs w:val="24"/>
                <w:highlight w:val="none"/>
                <w:lang w:eastAsia="zh-CN"/>
              </w:rPr>
              <w:t>）第十三条</w:t>
            </w:r>
          </w:p>
        </w:tc>
        <w:tc>
          <w:tcPr>
            <w:tcW w:w="7418"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第十三条 采购人、采购代理机构不得拒收质疑供应商在法定质疑期内发出的质疑函，应当在收到质疑函后7个工作日内作出答复，并以书面形式通知质疑供应商和其他有关供应商。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《政府采购质疑和投诉办法》（财政部令第</w:t>
            </w:r>
            <w:r>
              <w:rPr>
                <w:rFonts w:hint="eastAsia" w:ascii="仿宋_GB2312" w:hAnsi="仿宋_GB2312" w:eastAsia="仿宋_GB2312" w:cs="仿宋_GB2312"/>
                <w:color w:val="auto"/>
                <w:kern w:val="0"/>
                <w:sz w:val="24"/>
                <w:szCs w:val="24"/>
                <w:highlight w:val="none"/>
                <w:lang w:val="en-US" w:eastAsia="zh-CN"/>
              </w:rPr>
              <w:t>94号</w:t>
            </w:r>
            <w:r>
              <w:rPr>
                <w:rFonts w:hint="eastAsia" w:ascii="仿宋_GB2312" w:hAnsi="仿宋_GB2312" w:eastAsia="仿宋_GB2312" w:cs="仿宋_GB2312"/>
                <w:color w:val="auto"/>
                <w:kern w:val="0"/>
                <w:sz w:val="24"/>
                <w:szCs w:val="24"/>
                <w:highlight w:val="none"/>
                <w:lang w:eastAsia="zh-CN"/>
              </w:rPr>
              <w:t>）第十五条</w:t>
            </w:r>
          </w:p>
        </w:tc>
        <w:tc>
          <w:tcPr>
            <w:tcW w:w="7418" w:type="dxa"/>
            <w:vAlign w:val="center"/>
          </w:tcPr>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第十五条 质疑答复应当包括下列内容：</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（一）质疑供应商的姓名或者名称；</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（二）收到质疑函的日期、质疑项目名称及编号；</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（三）质疑事项、质疑答复的具体内容、事实依据和法律依据；</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（四）告知质疑供应商依法投诉的权利；</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（五）质疑答复人名称；</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（六）答复质疑的日期。</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质疑答复的内容不得涉及商业秘密。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bCs/>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eastAsia="zh-CN"/>
              </w:rPr>
              <w:t>二、适用主体：供应商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关于供应商、存在利益冲突的供应商参加同一合同项下采购活动</w:t>
            </w:r>
          </w:p>
        </w:tc>
        <w:tc>
          <w:tcPr>
            <w:tcW w:w="3275"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单位负责人为同一人或者存在直接控股、管理关系的不同供应商，参加同一合同项下的政府采购活动；2.为采购项目提供整体设计、规范编制或者项目管理、监理、检测等服务的供应商，再参加该项目（除单一来源采购项目外）的其他采购活动。</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十八条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第十八条　单位负责人为同一人或者存在直接控股、管理关系的不同供应商，不得参加同一合同项下的政府采购活动。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除单一来源采购项目外，为采购项目提供整体设计、规范编制或者项目管理、监理、检测等服务的供应商，不得再参加该采购项目的其他采购活动。</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恶意串通</w:t>
            </w:r>
          </w:p>
        </w:tc>
        <w:tc>
          <w:tcPr>
            <w:tcW w:w="3275" w:type="dxa"/>
            <w:vMerge w:val="restart"/>
            <w:vAlign w:val="center"/>
          </w:tcPr>
          <w:p>
            <w:pPr>
              <w:keepNext w:val="0"/>
              <w:keepLines w:val="0"/>
              <w:pageBreakBefore w:val="0"/>
              <w:numPr>
                <w:ilvl w:val="0"/>
                <w:numId w:val="26"/>
              </w:numPr>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直接或者间接从采购人或者采购代理机构处获得其他供应商的相关情况并修改其投标文件或者响应文件；</w:t>
            </w:r>
          </w:p>
          <w:p>
            <w:pPr>
              <w:keepNext w:val="0"/>
              <w:keepLines w:val="0"/>
              <w:pageBreakBefore w:val="0"/>
              <w:numPr>
                <w:ilvl w:val="0"/>
                <w:numId w:val="26"/>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按照采购人或者采购代理机构的授意撤换、修改投标文件或者响应文件；</w:t>
            </w:r>
          </w:p>
          <w:p>
            <w:pPr>
              <w:keepNext w:val="0"/>
              <w:keepLines w:val="0"/>
              <w:pageBreakBefore w:val="0"/>
              <w:numPr>
                <w:ilvl w:val="0"/>
                <w:numId w:val="26"/>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供应商之间协商报价、技术方案等投标文件或者响应文件的实质性内容；</w:t>
            </w:r>
          </w:p>
          <w:p>
            <w:pPr>
              <w:keepNext w:val="0"/>
              <w:keepLines w:val="0"/>
              <w:pageBreakBefore w:val="0"/>
              <w:numPr>
                <w:ilvl w:val="0"/>
                <w:numId w:val="26"/>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属于同一集团、协会、商会等组织成员的供应商按照该组织要求协同参加政府采购活动；</w:t>
            </w:r>
          </w:p>
          <w:p>
            <w:pPr>
              <w:keepNext w:val="0"/>
              <w:keepLines w:val="0"/>
              <w:pageBreakBefore w:val="0"/>
              <w:numPr>
                <w:ilvl w:val="0"/>
                <w:numId w:val="26"/>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供应商之间事先约定由某一特定供应商中标、成交；</w:t>
            </w:r>
          </w:p>
          <w:p>
            <w:pPr>
              <w:keepNext w:val="0"/>
              <w:keepLines w:val="0"/>
              <w:pageBreakBefore w:val="0"/>
              <w:numPr>
                <w:ilvl w:val="0"/>
                <w:numId w:val="26"/>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供应商之间商定部分供应商放弃参加政府采购活动或者放弃中标、成交；</w:t>
            </w:r>
          </w:p>
          <w:p>
            <w:pPr>
              <w:keepNext w:val="0"/>
              <w:keepLines w:val="0"/>
              <w:pageBreakBefore w:val="0"/>
              <w:numPr>
                <w:ilvl w:val="0"/>
                <w:numId w:val="26"/>
              </w:numPr>
              <w:kinsoku/>
              <w:wordWrap/>
              <w:overflowPunct/>
              <w:topLinePunct w:val="0"/>
              <w:bidi w:val="0"/>
              <w:spacing w:beforeAutospacing="0" w:afterAutospacing="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供应商与采购人或者采购代理机构之间、供应商相互之间，为谋求特定供应商中标、成交或者排斥其他供应商的其他串通行为。</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七十七条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第七十七条 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pStyle w:val="4"/>
              <w:keepNext w:val="0"/>
              <w:keepLines w:val="0"/>
              <w:pageBreakBefore w:val="0"/>
              <w:widowControl/>
              <w:numPr>
                <w:ilvl w:val="0"/>
                <w:numId w:val="27"/>
              </w:numPr>
              <w:kinsoku/>
              <w:wordWrap/>
              <w:overflowPunct/>
              <w:topLinePunct w:val="0"/>
              <w:autoSpaceDE/>
              <w:autoSpaceDN/>
              <w:bidi w:val="0"/>
              <w:adjustRightInd/>
              <w:snapToGrid/>
              <w:spacing w:before="0" w:beforeAutospacing="0" w:after="0" w:afterAutospacing="0" w:line="300" w:lineRule="exact"/>
              <w:ind w:left="0" w:leftChars="0" w:firstLine="0" w:firstLineChars="0"/>
              <w:jc w:val="both"/>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与采购人、其他供应商或者采购代理机构恶意串通的；</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0" w:lineRule="exact"/>
              <w:ind w:left="0" w:leftChars="0"/>
              <w:jc w:val="both"/>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（五）在招标采购过程中与采购人进行协商谈判的；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七十四条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第七十四条　有下列情形之一的，属于恶意串通，对供应商依照政府采购法第七十七条第一款的规定追究法律责任，对采购人、采购代理机构及其工作人员依照政府采购法第七十二条的规定追究法律责任：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（一）供应商直接或者间接从采购人或者采购代理机构处获得其他供应商的相关情况并修改其投标文件或者响应文件；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（二）供应商按照采购人或者采购代理机构的授意撤换、修改投标文件或者响应文件；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（三）供应商之间协商报价、技术方案等投标文件或者响应文件的实质性内容；</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（四）属于同一集团、协会、商会等组织成员的供应商按照该组织要求协同参加政府采购活动；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（五）供应商之间事先约定由某一特定供应商中标、成交；</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（六）供应商之间商定部分供应商放弃参加政府采购活动或者放弃中标、成交；</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（七）供应商与采购人或者采购代理机构之间、供应商相互之间，为谋求特定供应商中标、成交或者排斥其他供应商的其他串通行为。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三十六</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bidi w:val="0"/>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第三十六条 投标人应当遵循公平竞争的原则，不得恶意串通，不得妨碍其他投标人的竞争行为，不得损害采购人或者其他投标人的合法权益。</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在评标过程中发现投标人有上述情形的，评标委员会应当认定其投标无效，并书面报告本级财政部门。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串通投标</w:t>
            </w:r>
          </w:p>
        </w:tc>
        <w:tc>
          <w:tcPr>
            <w:tcW w:w="3275"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不同投标人的投标文件由同一单位或者个人编制；2.不同投标人委托同一单位或者个人办理投标事宜；3.不同投标人的投标文件载明的项目管理成员或者联系人员为同一人；4.不同投标人的投标文件异常一致或者投标报价呈规律性差异；5.不同投标人的投标文件相互混装；6.不同投标人的投标保证金从同一单位或者个人账户转出。</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三十六</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第三十七条 有下列情形之一的，视为投标人串通投标，其投标无效：</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（一）不同投标人的投标文件由同一单位或者个人编制；</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（二）不同投标人委托同一单位或者个人办理投标事宜；</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（三）不同投标人的投标文件载明的项目管理成员或者联系人员为同一人；</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（四）不同投标人的投标文件异常一致或者投标报价呈规律性差异；</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（五）不同投标人的投标文件相互混装；</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exact"/>
              <w:ind w:left="0" w:firstLine="482"/>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（六）不同投标人的投标保证金从同一单位或者个人的账户转出。</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不正当竞争</w:t>
            </w:r>
          </w:p>
        </w:tc>
        <w:tc>
          <w:tcPr>
            <w:tcW w:w="3275" w:type="dxa"/>
            <w:vMerge w:val="restart"/>
            <w:vAlign w:val="center"/>
          </w:tcPr>
          <w:p>
            <w:pPr>
              <w:keepNext w:val="0"/>
              <w:keepLines w:val="0"/>
              <w:pageBreakBefore w:val="0"/>
              <w:numPr>
                <w:ilvl w:val="0"/>
                <w:numId w:val="28"/>
              </w:numPr>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提供虚假材料谋取中标、成交；2.采取不正当手段诋毁、排挤其他供应商；3.向采购人、采购代理机构、评标委员会、竞争性谈判小组、竞争性磋商小组或者询价小组成员行贿或者提供其他不正当利益；4.在招标采购过程中与采购人进行协商谈判。</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七十七条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第七十七条 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（一）提供虚假材料谋取中标、成交的；</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（二）采取不正当手段诋毁、排挤其他供应商的；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第七十二条　供应商有下列情形之一的，依照政府采购法第七十七条第一款的规定追究法律责任：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（一）向评标委员会、竞争性谈判小组或者询价小组成员行贿或者提供其他不正当利益；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未依法签订政府采购合同</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1.中标或者成交后，无正当理由拒不与采购人签订政府采购合同；2.未按照</w:t>
            </w:r>
            <w:commentRangeStart w:id="0"/>
            <w:r>
              <w:rPr>
                <w:rFonts w:hint="eastAsia" w:ascii="仿宋_GB2312" w:hAnsi="仿宋_GB2312" w:eastAsia="仿宋_GB2312" w:cs="仿宋_GB2312"/>
                <w:color w:val="auto"/>
                <w:sz w:val="24"/>
                <w:szCs w:val="24"/>
                <w:highlight w:val="none"/>
                <w:vertAlign w:val="baseline"/>
                <w:lang w:val="en-US" w:eastAsia="zh-CN"/>
              </w:rPr>
              <w:t>采购文件确定的事项</w:t>
            </w:r>
            <w:commentRangeEnd w:id="0"/>
            <w:r>
              <w:rPr>
                <w:rFonts w:hint="eastAsia" w:ascii="仿宋_GB2312" w:hAnsi="仿宋_GB2312" w:eastAsia="仿宋_GB2312" w:cs="仿宋_GB2312"/>
                <w:color w:val="auto"/>
                <w:sz w:val="24"/>
                <w:szCs w:val="24"/>
                <w:highlight w:val="none"/>
              </w:rPr>
              <w:commentReference w:id="0"/>
            </w:r>
            <w:r>
              <w:rPr>
                <w:rFonts w:hint="eastAsia" w:ascii="仿宋_GB2312" w:hAnsi="仿宋_GB2312" w:eastAsia="仿宋_GB2312" w:cs="仿宋_GB2312"/>
                <w:color w:val="auto"/>
                <w:sz w:val="24"/>
                <w:szCs w:val="24"/>
                <w:highlight w:val="none"/>
                <w:vertAlign w:val="baseline"/>
                <w:lang w:val="en-US" w:eastAsia="zh-CN"/>
              </w:rPr>
              <w:t>签订政府采购合同，或者与采购人另行订立背离合同实质性内容的协议。</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第七十二条　供应商有下列情形之一的，依照政府采购法第七十七条第一款的规定追究法律责任：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　　　（二）中标或者成交后无正当理由拒不与采购人签订政府采购合同；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vertAlign w:val="baseline"/>
                <w:lang w:eastAsia="zh-CN"/>
              </w:rPr>
              <w:t>《政府采购非招标采购方式管理办法》（财政部令第</w:t>
            </w:r>
            <w:r>
              <w:rPr>
                <w:rFonts w:hint="eastAsia" w:ascii="仿宋_GB2312" w:hAnsi="仿宋_GB2312" w:eastAsia="仿宋_GB2312" w:cs="仿宋_GB2312"/>
                <w:color w:val="auto"/>
                <w:sz w:val="24"/>
                <w:szCs w:val="24"/>
                <w:highlight w:val="none"/>
                <w:vertAlign w:val="baseline"/>
                <w:lang w:val="en-US" w:eastAsia="zh-CN"/>
              </w:rPr>
              <w:t>74号</w:t>
            </w:r>
            <w:r>
              <w:rPr>
                <w:rFonts w:hint="eastAsia" w:ascii="仿宋_GB2312" w:hAnsi="仿宋_GB2312" w:eastAsia="仿宋_GB2312" w:cs="仿宋_GB2312"/>
                <w:color w:val="auto"/>
                <w:sz w:val="24"/>
                <w:szCs w:val="24"/>
                <w:highlight w:val="none"/>
                <w:vertAlign w:val="baseline"/>
                <w:lang w:eastAsia="zh-CN"/>
              </w:rPr>
              <w:t>）第五十四条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b w:val="0"/>
                <w:bCs/>
                <w:color w:val="auto"/>
                <w:sz w:val="24"/>
                <w:szCs w:val="24"/>
                <w:highlight w:val="none"/>
              </w:rPr>
            </w:pPr>
            <w:r>
              <w:rPr>
                <w:rStyle w:val="8"/>
                <w:rFonts w:hint="eastAsia" w:ascii="仿宋_GB2312" w:hAnsi="仿宋_GB2312" w:eastAsia="仿宋_GB2312" w:cs="仿宋_GB2312"/>
                <w:b w:val="0"/>
                <w:bCs/>
                <w:color w:val="auto"/>
                <w:sz w:val="24"/>
                <w:szCs w:val="24"/>
                <w:highlight w:val="none"/>
              </w:rPr>
              <w:t>第五十四条</w:t>
            </w:r>
            <w:r>
              <w:rPr>
                <w:rFonts w:hint="eastAsia" w:ascii="仿宋_GB2312" w:hAnsi="仿宋_GB2312" w:eastAsia="仿宋_GB2312" w:cs="仿宋_GB2312"/>
                <w:b w:val="0"/>
                <w:bCs/>
                <w:color w:val="auto"/>
                <w:sz w:val="24"/>
                <w:szCs w:val="24"/>
                <w:highlight w:val="none"/>
              </w:rPr>
              <w:t>　成交供应商有下列情形之一的，责令限期改正，情节严重的，列入不良行为记录名单，在1至3年内禁止参加政府采购活动，并予以通报：</w:t>
            </w:r>
            <w:r>
              <w:rPr>
                <w:rFonts w:hint="eastAsia" w:ascii="仿宋_GB2312" w:hAnsi="仿宋_GB2312" w:eastAsia="仿宋_GB2312" w:cs="仿宋_GB2312"/>
                <w:b w:val="0"/>
                <w:bCs/>
                <w:color w:val="auto"/>
                <w:sz w:val="24"/>
                <w:szCs w:val="24"/>
                <w:highlight w:val="none"/>
              </w:rPr>
              <w:br w:type="textWrapping"/>
            </w:r>
            <w:r>
              <w:rPr>
                <w:rFonts w:hint="eastAsia" w:ascii="仿宋_GB2312" w:hAnsi="仿宋_GB2312" w:eastAsia="仿宋_GB2312" w:cs="仿宋_GB2312"/>
                <w:b w:val="0"/>
                <w:bCs/>
                <w:color w:val="auto"/>
                <w:sz w:val="24"/>
                <w:szCs w:val="24"/>
                <w:highlight w:val="none"/>
              </w:rPr>
              <w:t>　　（一）未按照采购文件确定的事项签订政府采购合同，或者与采购人另行订立背离合同实质性内容的协议的；</w:t>
            </w:r>
            <w:r>
              <w:rPr>
                <w:rFonts w:hint="eastAsia" w:ascii="仿宋_GB2312" w:hAnsi="仿宋_GB2312" w:eastAsia="仿宋_GB2312" w:cs="仿宋_GB2312"/>
                <w:b w:val="0"/>
                <w:bCs/>
                <w:color w:val="auto"/>
                <w:sz w:val="24"/>
                <w:szCs w:val="24"/>
                <w:highlight w:val="none"/>
              </w:rPr>
              <w:br w:type="textWrapping"/>
            </w:r>
            <w:r>
              <w:rPr>
                <w:rFonts w:hint="eastAsia" w:ascii="仿宋_GB2312" w:hAnsi="仿宋_GB2312" w:eastAsia="仿宋_GB2312" w:cs="仿宋_GB2312"/>
                <w:b w:val="0"/>
                <w:bCs/>
                <w:color w:val="auto"/>
                <w:sz w:val="24"/>
                <w:szCs w:val="24"/>
                <w:highlight w:val="none"/>
              </w:rPr>
              <w:t>　　（二）成交后无正当理由不与采购人签订合同的；</w:t>
            </w:r>
            <w:r>
              <w:rPr>
                <w:rFonts w:hint="eastAsia" w:ascii="仿宋_GB2312" w:hAnsi="仿宋_GB2312" w:eastAsia="仿宋_GB2312" w:cs="仿宋_GB2312"/>
                <w:b w:val="0"/>
                <w:bCs/>
                <w:color w:val="auto"/>
                <w:sz w:val="24"/>
                <w:szCs w:val="24"/>
                <w:highlight w:val="none"/>
              </w:rPr>
              <w:br w:type="textWrapping"/>
            </w:r>
            <w:r>
              <w:rPr>
                <w:rFonts w:hint="eastAsia" w:ascii="仿宋_GB2312" w:hAnsi="仿宋_GB2312" w:eastAsia="仿宋_GB2312" w:cs="仿宋_GB2312"/>
                <w:b w:val="0"/>
                <w:bCs/>
                <w:color w:val="auto"/>
                <w:sz w:val="24"/>
                <w:szCs w:val="24"/>
                <w:highlight w:val="none"/>
              </w:rPr>
              <w:t>　　（三）拒绝履行合同义务的。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七十</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第七十条 中标通知书发出后，采购人不得违法改变中标结果，中标人无正当理由不得放弃中标。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未依法履行政府采购合同</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1.未经采购人同意，中标、成交供应商采取分包方式履行合同；2.将政府采购合同转包；3.提供假冒伪劣产品；4.擅自变更、中止或者政府采购合同。</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四十八条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第四十八条 经采购人同意，中标、成交供应商可以依法采取分包方式履行合同。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政府采购合同分包履行的，中标、成交供应商就采购项目和分包项目向采购人负责，分包供应商就分包项目承担责任。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第七十二条　供应商有下列情形之一的，依照政府采购法第七十七条第一款的规定追究法律责任：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（四）将政府采购合同转包；</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（五）提供假冒伪劣产品；</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　　（六）擅自变更、中止或者终止政府采购合同。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虚假、恶意投诉</w:t>
            </w:r>
          </w:p>
        </w:tc>
        <w:tc>
          <w:tcPr>
            <w:tcW w:w="3275" w:type="dxa"/>
            <w:vMerge w:val="restart"/>
            <w:vAlign w:val="center"/>
          </w:tcPr>
          <w:p>
            <w:pPr>
              <w:keepNext w:val="0"/>
              <w:keepLines w:val="0"/>
              <w:pageBreakBefore w:val="0"/>
              <w:numPr>
                <w:ilvl w:val="0"/>
                <w:numId w:val="29"/>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捏造事实进行投诉；</w:t>
            </w:r>
          </w:p>
          <w:p>
            <w:pPr>
              <w:keepNext w:val="0"/>
              <w:keepLines w:val="0"/>
              <w:pageBreakBefore w:val="0"/>
              <w:numPr>
                <w:ilvl w:val="0"/>
                <w:numId w:val="29"/>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提供虚假材料进行投诉；3.以非法手段取得证明材料进行投诉。</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七十三条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第七十三条　供应商捏造事实、提供虚假材料或者以非法手段取得证明材料进行投诉的，由财政部门列入不良行为记录名单，禁止其1至3年内参加政府采购活动。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《政府采购质疑和投诉办法》（财政部令第</w:t>
            </w:r>
            <w:r>
              <w:rPr>
                <w:rFonts w:hint="eastAsia" w:ascii="仿宋_GB2312" w:hAnsi="仿宋_GB2312" w:eastAsia="仿宋_GB2312" w:cs="仿宋_GB2312"/>
                <w:color w:val="auto"/>
                <w:kern w:val="0"/>
                <w:sz w:val="24"/>
                <w:szCs w:val="24"/>
                <w:highlight w:val="none"/>
                <w:lang w:val="en-US" w:eastAsia="zh-CN"/>
              </w:rPr>
              <w:t>94号</w:t>
            </w:r>
            <w:r>
              <w:rPr>
                <w:rFonts w:hint="eastAsia" w:ascii="仿宋_GB2312" w:hAnsi="仿宋_GB2312" w:eastAsia="仿宋_GB2312" w:cs="仿宋_GB2312"/>
                <w:color w:val="auto"/>
                <w:kern w:val="0"/>
                <w:sz w:val="24"/>
                <w:szCs w:val="24"/>
                <w:highlight w:val="none"/>
                <w:lang w:eastAsia="zh-CN"/>
              </w:rPr>
              <w:t>）第三十七条</w:t>
            </w:r>
          </w:p>
        </w:tc>
        <w:tc>
          <w:tcPr>
            <w:tcW w:w="7418" w:type="dxa"/>
            <w:vAlign w:val="center"/>
          </w:tcPr>
          <w:p>
            <w:pPr>
              <w:pStyle w:val="4"/>
              <w:keepNext w:val="0"/>
              <w:keepLines w:val="0"/>
              <w:pageBreakBefore w:val="0"/>
              <w:widowControl/>
              <w:shd w:val="clear" w:color="auto" w:fill="FFFFFF"/>
              <w:kinsoku/>
              <w:wordWrap/>
              <w:overflowPunct/>
              <w:topLinePunct w:val="0"/>
              <w:bidi w:val="0"/>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第三十七条 投诉人在全国范围12个月内三次以上投诉查无实据的，由财政部门列入不良行为记录名单。</w:t>
            </w:r>
          </w:p>
          <w:p>
            <w:pPr>
              <w:pStyle w:val="4"/>
              <w:keepNext w:val="0"/>
              <w:keepLines w:val="0"/>
              <w:pageBreakBefore w:val="0"/>
              <w:widowControl/>
              <w:shd w:val="clear" w:color="auto" w:fill="FFFFFF"/>
              <w:kinsoku/>
              <w:wordWrap/>
              <w:overflowPunct/>
              <w:topLinePunct w:val="0"/>
              <w:bidi w:val="0"/>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投诉人有下列行为之一的，属于虚假、恶意投诉，由财政部门列入不良行为记录名单，禁止其1至3年内参加政府采购活动：</w:t>
            </w:r>
          </w:p>
          <w:p>
            <w:pPr>
              <w:pStyle w:val="4"/>
              <w:keepNext w:val="0"/>
              <w:keepLines w:val="0"/>
              <w:pageBreakBefore w:val="0"/>
              <w:widowControl/>
              <w:shd w:val="clear" w:color="auto" w:fill="FFFFFF"/>
              <w:kinsoku/>
              <w:wordWrap/>
              <w:overflowPunct/>
              <w:topLinePunct w:val="0"/>
              <w:bidi w:val="0"/>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（一）捏造事实;</w:t>
            </w:r>
          </w:p>
          <w:p>
            <w:pPr>
              <w:pStyle w:val="4"/>
              <w:keepNext w:val="0"/>
              <w:keepLines w:val="0"/>
              <w:pageBreakBefore w:val="0"/>
              <w:widowControl/>
              <w:shd w:val="clear" w:color="auto" w:fill="FFFFFF"/>
              <w:kinsoku/>
              <w:wordWrap/>
              <w:overflowPunct/>
              <w:topLinePunct w:val="0"/>
              <w:bidi w:val="0"/>
              <w:spacing w:before="0" w:beforeAutospacing="0" w:after="0" w:afterAutospacing="0" w:line="300" w:lineRule="exact"/>
              <w:ind w:left="0" w:right="0" w:firstLine="0"/>
              <w:jc w:val="both"/>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（二）提供虚假材料;</w:t>
            </w:r>
          </w:p>
          <w:p>
            <w:pPr>
              <w:pStyle w:val="4"/>
              <w:keepNext w:val="0"/>
              <w:keepLines w:val="0"/>
              <w:pageBreakBefore w:val="0"/>
              <w:widowControl/>
              <w:shd w:val="clear" w:color="auto" w:fill="FFFFFF"/>
              <w:kinsoku/>
              <w:wordWrap/>
              <w:overflowPunct/>
              <w:topLinePunct w:val="0"/>
              <w:bidi w:val="0"/>
              <w:spacing w:before="0" w:beforeAutospacing="0" w:after="0" w:afterAutospacing="0" w:line="300" w:lineRule="exact"/>
              <w:ind w:left="0" w:right="0" w:firstLine="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i w:val="0"/>
                <w:caps w:val="0"/>
                <w:color w:val="auto"/>
                <w:spacing w:val="0"/>
                <w:sz w:val="24"/>
                <w:szCs w:val="24"/>
                <w:highlight w:val="none"/>
                <w:shd w:val="clear" w:color="auto" w:fill="FFFFFF"/>
              </w:rPr>
              <w:t>　　（三）以非法手段取得证明材料。证据来源的合法性存在明显疑问，投诉人无法证明其取得方式合法的，视为以非法手段取得证明材料。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拒绝监督检查</w:t>
            </w:r>
          </w:p>
        </w:tc>
        <w:tc>
          <w:tcPr>
            <w:tcW w:w="3275"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拒绝有关部门监督检查或者提供虚假情况</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《政府采购法》（主席令第六十八号）</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七十七条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第七十七条 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（六）拒绝有关部门监督检查或者提供虚假情况的。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4374" w:type="dxa"/>
            <w:gridSpan w:val="4"/>
            <w:vAlign w:val="center"/>
          </w:tcPr>
          <w:p>
            <w:pPr>
              <w:keepNext w:val="0"/>
              <w:keepLines w:val="0"/>
              <w:pageBreakBefore w:val="0"/>
              <w:kinsoku/>
              <w:wordWrap/>
              <w:overflowPunct/>
              <w:topLinePunct w:val="0"/>
              <w:autoSpaceDE/>
              <w:autoSpaceDN/>
              <w:bidi w:val="0"/>
              <w:adjustRightInd/>
              <w:snapToGrid/>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z w:val="24"/>
                <w:szCs w:val="24"/>
                <w:highlight w:val="none"/>
                <w:lang w:eastAsia="zh-CN"/>
              </w:rPr>
              <w:t>三、适用主体：政府采购评审专家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未按照采购文件规定的评审程序、评审方法和评审标准进行独立评审</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i/>
                <w:iCs/>
                <w:color w:val="auto"/>
                <w:sz w:val="24"/>
                <w:szCs w:val="24"/>
                <w:highlight w:val="no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i/>
                <w:iCs/>
                <w:color w:val="auto"/>
                <w:sz w:val="24"/>
                <w:szCs w:val="24"/>
                <w:highlight w:val="no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i/>
                <w:iCs/>
                <w:color w:val="auto"/>
                <w:sz w:val="24"/>
                <w:szCs w:val="24"/>
                <w:highlight w:val="no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i/>
                <w:iCs/>
                <w:color w:val="auto"/>
                <w:sz w:val="24"/>
                <w:szCs w:val="24"/>
                <w:highlight w:val="no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restart"/>
            <w:vAlign w:val="center"/>
          </w:tcPr>
          <w:p>
            <w:pPr>
              <w:keepNext w:val="0"/>
              <w:keepLines w:val="0"/>
              <w:pageBreakBefore w:val="0"/>
              <w:numPr>
                <w:ilvl w:val="0"/>
                <w:numId w:val="30"/>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擅自增加或减少采购文件规定的评审因素；</w:t>
            </w:r>
          </w:p>
          <w:p>
            <w:pPr>
              <w:keepNext w:val="0"/>
              <w:keepLines w:val="0"/>
              <w:pageBreakBefore w:val="0"/>
              <w:numPr>
                <w:ilvl w:val="0"/>
                <w:numId w:val="30"/>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擅自调整评审因素的分值权重；</w:t>
            </w:r>
          </w:p>
          <w:p>
            <w:pPr>
              <w:keepNext w:val="0"/>
              <w:keepLines w:val="0"/>
              <w:pageBreakBefore w:val="0"/>
              <w:numPr>
                <w:ilvl w:val="0"/>
                <w:numId w:val="30"/>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未按照采购文件规定的方法推荐中标、成交候选人。</w:t>
            </w:r>
          </w:p>
          <w:p>
            <w:pPr>
              <w:keepNext w:val="0"/>
              <w:keepLines w:val="0"/>
              <w:pageBreakBefore w:val="0"/>
              <w:numPr>
                <w:ilvl w:val="0"/>
                <w:numId w:val="30"/>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拒绝使用电子评标系统，非要用纸质文件进行评审的。</w:t>
            </w:r>
          </w:p>
          <w:p>
            <w:pPr>
              <w:keepNext w:val="0"/>
              <w:keepLines w:val="0"/>
              <w:pageBreakBefore w:val="0"/>
              <w:numPr>
                <w:ilvl w:val="0"/>
                <w:numId w:val="30"/>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委托他人在电子评标系统上录入评审信息的。</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四十一条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第四十一条　评标委员会、竞争性谈判小组或者询价小组成员应当按照客观、公正、审慎的原则，根据采购文件规定的评审程序、评审方法和评审标准进行独立评审。采购文件内容违反国家有关强制性规定的，评标委员会、竞争性谈判小组或者询价小组应当停止评审并向采购人或者采购代理机构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4" w:hRule="atLeast"/>
        </w:trPr>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七十五条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第七十五条　政府采购评审专家未按照采购文件规定的评审程序、评审方法和评审标准进行独立评审或者泄露评审文件、评审情况的，由财政部门给予警告，并处2000元以上2万元以下的罚款；影响中标、成交结果的，处2万元以上5万元以下的罚款，禁止其参加政府采购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2016】198号）第二十七条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第二十七条 评审专家未按照采购文件规定的评审程序、评审方法和评审标准进行独立评审或者泄露评审文件、评审情况的，由财政部门给予警告，并处２０００元以上２万元以下的罚款；影响中标、成交结果的，处２万元以上５万元以下的罚款，禁止其参加政府采购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2016】198号）第二十九条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第二十九条 申请人或评审专家有下列情形的，列入不良行为记录：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（一）未按照采购文件规定的评审程序、评审方法和评审标准进行独立评审；</w:t>
            </w:r>
          </w:p>
          <w:p>
            <w:pPr>
              <w:keepNext w:val="0"/>
              <w:keepLines w:val="0"/>
              <w:pageBreakBefore w:val="0"/>
              <w:kinsoku/>
              <w:wordWrap/>
              <w:overflowPunct/>
              <w:topLinePunct w:val="0"/>
              <w:autoSpaceDE/>
              <w:autoSpaceDN/>
              <w:bidi w:val="0"/>
              <w:adjustRightInd/>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泄露评审相关情况及获悉的秘密</w:t>
            </w:r>
          </w:p>
        </w:tc>
        <w:tc>
          <w:tcPr>
            <w:tcW w:w="3275" w:type="dxa"/>
            <w:vMerge w:val="restart"/>
            <w:vAlign w:val="center"/>
          </w:tcPr>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1.泄露评审文件；</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2.泄露评审情况；</w:t>
            </w:r>
          </w:p>
          <w:p>
            <w:pPr>
              <w:keepNext w:val="0"/>
              <w:keepLines w:val="0"/>
              <w:pageBreakBefore w:val="0"/>
              <w:numPr>
                <w:ilvl w:val="0"/>
                <w:numId w:val="0"/>
              </w:numPr>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3.泄露评审过程中获悉的国家秘密、商业秘密。</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四十条</w:t>
            </w:r>
          </w:p>
        </w:tc>
        <w:tc>
          <w:tcPr>
            <w:tcW w:w="7418" w:type="dxa"/>
            <w:vAlign w:val="center"/>
          </w:tcPr>
          <w:p>
            <w:pPr>
              <w:pStyle w:val="4"/>
              <w:keepNext w:val="0"/>
              <w:keepLines w:val="0"/>
              <w:pageBreakBefore w:val="0"/>
              <w:widowControl/>
              <w:kinsoku/>
              <w:wordWrap/>
              <w:overflowPunct/>
              <w:topLinePunct w:val="0"/>
              <w:bidi w:val="0"/>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第四十条　政府采购评审专家应当遵守评审工作纪律，不得泄露评审文件、评审情况和评审中获悉的商业秘密。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七十五条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第七十五条　政府采购评审专家未按照采购文件规定的评审程序、评审方法和评审标准进行独立评审或者泄露评审文件、评审情况的，由财政部门给予警告，并处2000元以上2万元以下的罚款；影响中标、成交结果的，处2万元以上5万元以下的罚款，禁止其参加政府采购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2016】198号）第二十七条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第二十七条 评审专家未按照采购文件规定的评审程序、评审方法和评审标准进行独立评审或者泄露评审文件、评审情况的，由财政部门给予警告，并处２０００元以上２万元以下的罚款；影响中标、成交结果的，处２万元以上５万元以下的罚款，禁止其参加政府采购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2016】198号）第二十九条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第二十九条 申请人或评审专家有下列情形的，列入不良行为记录：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（二）泄露评审文件、评审情况；</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《政府采购非招标采购方式管理办法》（财政部令第</w:t>
            </w:r>
            <w:r>
              <w:rPr>
                <w:rFonts w:hint="eastAsia" w:ascii="仿宋_GB2312" w:hAnsi="仿宋_GB2312" w:eastAsia="仿宋_GB2312" w:cs="仿宋_GB2312"/>
                <w:color w:val="auto"/>
                <w:kern w:val="0"/>
                <w:sz w:val="24"/>
                <w:szCs w:val="24"/>
                <w:highlight w:val="none"/>
                <w:lang w:val="en-US" w:eastAsia="zh-CN"/>
              </w:rPr>
              <w:t xml:space="preserve">74号 </w:t>
            </w:r>
            <w:r>
              <w:rPr>
                <w:rFonts w:hint="eastAsia" w:ascii="仿宋_GB2312" w:hAnsi="仿宋_GB2312" w:eastAsia="仿宋_GB2312" w:cs="仿宋_GB2312"/>
                <w:color w:val="auto"/>
                <w:kern w:val="0"/>
                <w:sz w:val="24"/>
                <w:szCs w:val="24"/>
                <w:highlight w:val="none"/>
                <w:lang w:eastAsia="zh-CN"/>
              </w:rPr>
              <w:t>）第五十五条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Style w:val="8"/>
                <w:rFonts w:hint="eastAsia" w:ascii="仿宋_GB2312" w:hAnsi="仿宋_GB2312" w:eastAsia="仿宋_GB2312" w:cs="仿宋_GB2312"/>
                <w:b w:val="0"/>
                <w:bCs/>
                <w:color w:val="auto"/>
                <w:sz w:val="24"/>
                <w:szCs w:val="24"/>
                <w:highlight w:val="none"/>
              </w:rPr>
              <w:t>第五十五条</w:t>
            </w:r>
            <w:r>
              <w:rPr>
                <w:rFonts w:hint="eastAsia" w:ascii="仿宋_GB2312" w:hAnsi="仿宋_GB2312" w:eastAsia="仿宋_GB2312" w:cs="仿宋_GB2312"/>
                <w:color w:val="auto"/>
                <w:sz w:val="24"/>
                <w:szCs w:val="24"/>
                <w:highlight w:val="none"/>
              </w:rPr>
              <w:t>　谈判小组、询价小组成员有下列行为之一的，责令改正，给予警告；有关法律、行政法规规定处以罚款的，并处罚款；涉嫌犯罪的，依法移送司法机关处理：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　　　　（二）泄露评审情况以及评审过程中获悉的国家秘密、商业秘密的；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与供应商存在利害</w:t>
            </w:r>
            <w:r>
              <w:rPr>
                <w:rFonts w:hint="eastAsia" w:ascii="仿宋_GB2312" w:hAnsi="仿宋_GB2312" w:eastAsia="仿宋_GB2312" w:cs="仿宋_GB2312"/>
                <w:color w:val="auto"/>
                <w:sz w:val="24"/>
                <w:szCs w:val="24"/>
                <w:highlight w:val="none"/>
                <w:lang w:val="en-US" w:eastAsia="zh-CN"/>
              </w:rPr>
              <w:t>关系未回避</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与参加政府采购活动的供应商存在《政府采购法实施条例》第九条规定的利害关系之一的，未依法回避</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《政府采购法》</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第十二条 在政府采购活动中，采购人员及相关人员与供应商有利害关系的，必须回避。供应商认为采购人员及相关人员与其他供应商有利害关系的，可以申请其回避。</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前款所称相关人员，包括招标采购中评标委员会的组成人员，竞争性谈判采购中谈判小组的组成人员，询价采购中询价小组的组成人员等。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九条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color w:val="auto"/>
                <w:sz w:val="24"/>
                <w:szCs w:val="24"/>
                <w:highlight w:val="none"/>
              </w:rPr>
              <w:t>第九条　</w:t>
            </w:r>
            <w:r>
              <w:rPr>
                <w:rFonts w:hint="eastAsia" w:ascii="仿宋_GB2312" w:hAnsi="仿宋_GB2312" w:eastAsia="仿宋_GB2312" w:cs="仿宋_GB2312"/>
                <w:color w:val="auto"/>
                <w:sz w:val="24"/>
                <w:szCs w:val="24"/>
                <w:highlight w:val="none"/>
              </w:rPr>
              <w:t>在政府采购活动中，采购人员及相关人员与供应商有下列利害关系之一的，应当回避：</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（一）参加采购活动前3年内与供应商存在劳动关系；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（二）参加采购活动前3年内担任供应商的董事、监事；</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（三）参加采购活动前3年内是供应商的控股股东或者实际控制人；</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（四）与供应商的法定代表人或者负责人有夫妻、直系血亲、三代以内旁系血亲或者近姻亲关系；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（五）与供应商有其他可能影响政府采购活动公平、公正进行的关系。</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七十五条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color w:val="auto"/>
                <w:sz w:val="24"/>
                <w:szCs w:val="24"/>
                <w:highlight w:val="none"/>
              </w:rPr>
              <w:t>第七十五条</w:t>
            </w:r>
            <w:r>
              <w:rPr>
                <w:rFonts w:hint="eastAsia" w:ascii="仿宋_GB2312" w:hAnsi="仿宋_GB2312" w:eastAsia="仿宋_GB2312" w:cs="仿宋_GB2312"/>
                <w:color w:val="auto"/>
                <w:sz w:val="24"/>
                <w:szCs w:val="24"/>
                <w:highlight w:val="none"/>
              </w:rPr>
              <w:t>　政府采购评审专家与供应商存在利害关系未回避的，处2万元以上5万元以下的罚款，禁止其参加政府采购评审活动。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2016】198号）第十六条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第十六条 评审专家与参加采购活动的供应商存在下列利害关系之一的，应当回避：</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（一）参加采购活动前三年内，与供应商存在劳动关系，或者担任过供应商的董事、监事，或者是供应商的控股股东或实际控制人；</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（二）与供应商的法定代表人或者负责人有夫妻、直系血亲、三代以内旁系血亲或者近姻亲关系；</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三）与供应商有其他可能影响政府采购活动公平、公正进行的关系。评审专家发现本人与参加采购活动的供应商有利害关系的，应当主动提出回避。采购人或者采购代理机构发现评审专家与参加采购活动的供应商有利害关系的，应当要求其回避。除本办法第十三条规定的情形外，评审专家对本单位的政府采购项目只能作为采购人代表参与评审活动。各级财政部门政府采购监督管理工作人员，不得作为评审专家参与政府采购项目的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2016】198号）第二十七条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第二十七条 评审专家与供应商存在利害关系未回避的，处２万元以上５万元以下的罚款，禁止其参加政府采购评审活动。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2016】198号）第二十九条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第二十九条 申请人或评审专家有下列情形的，列入不良行为记录：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（三）与供应商存在利害关系未回避；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获取不正当利益</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收受采购人、采购代理机构、供应商、其他利害关系人的贿赂或者获取其也不正当利益的</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七十五条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color w:val="auto"/>
                <w:sz w:val="24"/>
                <w:szCs w:val="24"/>
                <w:highlight w:val="none"/>
              </w:rPr>
              <w:t>第七十五条</w:t>
            </w:r>
            <w:r>
              <w:rPr>
                <w:rFonts w:hint="eastAsia" w:ascii="仿宋_GB2312" w:hAnsi="仿宋_GB2312" w:eastAsia="仿宋_GB2312" w:cs="仿宋_GB2312"/>
                <w:color w:val="auto"/>
                <w:sz w:val="24"/>
                <w:szCs w:val="24"/>
                <w:highlight w:val="none"/>
              </w:rPr>
              <w:t>　政府采购评审专家收受采购人、采购代理机构、供应商贿赂或者获取其他不正当利益，构成犯罪的，依法追究刑事责任；尚不构成犯罪的，处2万元以上5万元以下的罚款，禁止其参加政府采购评审活动。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2016】198号）第二十七条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第二十七条 评审专家收受采购人、采购代理机构、供应商贿赂或者获取其他不正当利益，构成犯罪的，依法追究刑事责任；尚不构成犯罪的，处２万元以上５万元以下的罚款，禁止其参加政府采购评审活动。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2016】198号）第二十九条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第二十九条 申请人或评审专家有下列情形的，列入不良行为记录：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（四）收受采购人、采购代理机构、供应商贿赂或者获取其他不正当利益；</w:t>
            </w:r>
          </w:p>
          <w:p>
            <w:pPr>
              <w:keepNext w:val="0"/>
              <w:keepLines w:val="0"/>
              <w:pageBreakBefore w:val="0"/>
              <w:kinsoku/>
              <w:wordWrap/>
              <w:overflowPunct/>
              <w:topLinePunct w:val="0"/>
              <w:autoSpaceDE/>
              <w:autoSpaceDN/>
              <w:bidi w:val="0"/>
              <w:adjustRightInd/>
              <w:snapToGrid/>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不履行法定义务</w:t>
            </w:r>
          </w:p>
        </w:tc>
        <w:tc>
          <w:tcPr>
            <w:tcW w:w="3275"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拒不履约配合答复供应商询问、质疑、投诉等法定义务。</w:t>
            </w: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《政府采购法</w:t>
            </w:r>
            <w:r>
              <w:rPr>
                <w:rFonts w:hint="eastAsia" w:ascii="仿宋_GB2312" w:hAnsi="仿宋_GB2312" w:eastAsia="仿宋_GB2312" w:cs="仿宋_GB2312"/>
                <w:color w:val="auto"/>
                <w:kern w:val="0"/>
                <w:sz w:val="24"/>
                <w:szCs w:val="24"/>
                <w:highlight w:val="none"/>
                <w:lang w:eastAsia="zh-CN"/>
              </w:rPr>
              <w:t>实施条例</w:t>
            </w:r>
            <w:r>
              <w:rPr>
                <w:rFonts w:hint="eastAsia" w:ascii="仿宋_GB2312" w:hAnsi="仿宋_GB2312" w:eastAsia="仿宋_GB2312" w:cs="仿宋_GB2312"/>
                <w:color w:val="auto"/>
                <w:kern w:val="0"/>
                <w:sz w:val="24"/>
                <w:szCs w:val="24"/>
                <w:highlight w:val="none"/>
              </w:rPr>
              <w:t>》第</w:t>
            </w:r>
            <w:r>
              <w:rPr>
                <w:rFonts w:hint="eastAsia" w:ascii="仿宋_GB2312" w:hAnsi="仿宋_GB2312" w:eastAsia="仿宋_GB2312" w:cs="仿宋_GB2312"/>
                <w:color w:val="auto"/>
                <w:kern w:val="0"/>
                <w:sz w:val="24"/>
                <w:szCs w:val="24"/>
                <w:highlight w:val="none"/>
                <w:lang w:eastAsia="zh-CN"/>
              </w:rPr>
              <w:t>五十二条</w:t>
            </w:r>
          </w:p>
        </w:tc>
        <w:tc>
          <w:tcPr>
            <w:tcW w:w="7418" w:type="dxa"/>
            <w:vAlign w:val="center"/>
          </w:tcPr>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lang w:val="en-US" w:eastAsia="zh-CN" w:bidi="ar"/>
              </w:rPr>
            </w:pPr>
            <w:r>
              <w:rPr>
                <w:rFonts w:hint="eastAsia" w:ascii="仿宋_GB2312" w:hAnsi="仿宋_GB2312" w:eastAsia="仿宋_GB2312" w:cs="仿宋_GB2312"/>
                <w:color w:val="auto"/>
                <w:kern w:val="2"/>
                <w:sz w:val="24"/>
                <w:szCs w:val="24"/>
                <w:highlight w:val="none"/>
                <w:lang w:val="en-US" w:eastAsia="zh-CN" w:bidi="ar"/>
              </w:rPr>
              <w:t>第五十二条　采购人或者采购代理机构应当在3个工作日内对供应商依法提出的询问作出答复。</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kern w:val="2"/>
                <w:sz w:val="24"/>
                <w:szCs w:val="24"/>
                <w:highlight w:val="none"/>
                <w:lang w:val="en-US" w:eastAsia="zh-CN" w:bidi="ar"/>
              </w:rPr>
            </w:pPr>
            <w:r>
              <w:rPr>
                <w:rFonts w:hint="eastAsia" w:ascii="仿宋_GB2312" w:hAnsi="仿宋_GB2312" w:eastAsia="仿宋_GB2312" w:cs="仿宋_GB2312"/>
                <w:color w:val="auto"/>
                <w:kern w:val="2"/>
                <w:sz w:val="24"/>
                <w:szCs w:val="24"/>
                <w:highlight w:val="none"/>
                <w:lang w:val="en-US" w:eastAsia="zh-CN" w:bidi="ar"/>
              </w:rPr>
              <w:t>　　供应商提出的询问或者质疑超出采购人对采购代理机构委托授权范围的，采购代理机构应当告知供应商向采购人提出。</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　　政府采购评审专家应当配合采购人或者采购代理机构答复供应商的询问和质疑。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《政府采购评审专家管理办法》（财库【</w:t>
            </w:r>
            <w:r>
              <w:rPr>
                <w:rFonts w:hint="eastAsia" w:ascii="仿宋_GB2312" w:hAnsi="仿宋_GB2312" w:eastAsia="仿宋_GB2312" w:cs="仿宋_GB2312"/>
                <w:color w:val="auto"/>
                <w:kern w:val="0"/>
                <w:sz w:val="24"/>
                <w:szCs w:val="24"/>
                <w:highlight w:val="none"/>
                <w:lang w:val="en-US" w:eastAsia="zh-CN"/>
              </w:rPr>
              <w:t>2016】198号）第二十九条</w:t>
            </w:r>
          </w:p>
        </w:tc>
        <w:tc>
          <w:tcPr>
            <w:tcW w:w="741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right="0" w:right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第二十九条 申请人或评审专家有下列情形的，列入不良行为记录：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lang w:val="en-US" w:eastAsia="zh-CN" w:bidi="ar"/>
              </w:rPr>
              <w:t>（六）拒不履行配合答复供应商询问、质疑、投诉等法定义务；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restart"/>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违反评审纪律</w:t>
            </w:r>
          </w:p>
        </w:tc>
        <w:tc>
          <w:tcPr>
            <w:tcW w:w="3275" w:type="dxa"/>
            <w:vMerge w:val="restart"/>
            <w:vAlign w:val="center"/>
          </w:tcPr>
          <w:p>
            <w:pPr>
              <w:keepNext w:val="0"/>
              <w:keepLines w:val="0"/>
              <w:pageBreakBefore w:val="0"/>
              <w:numPr>
                <w:ilvl w:val="0"/>
                <w:numId w:val="31"/>
              </w:numPr>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确定参与评标至评标结束前私自接触投标人；</w:t>
            </w:r>
          </w:p>
          <w:p>
            <w:pPr>
              <w:keepNext w:val="0"/>
              <w:keepLines w:val="0"/>
              <w:pageBreakBefore w:val="0"/>
              <w:numPr>
                <w:ilvl w:val="0"/>
                <w:numId w:val="31"/>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授受供应商主动提出澄清或者说明，《政府采购货物和服务招标投林标管理办法》第五十一条规定的情形除外；</w:t>
            </w:r>
          </w:p>
          <w:p>
            <w:pPr>
              <w:keepNext w:val="0"/>
              <w:keepLines w:val="0"/>
              <w:pageBreakBefore w:val="0"/>
              <w:numPr>
                <w:ilvl w:val="0"/>
                <w:numId w:val="31"/>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违反评审纪律发表倾向性意见；</w:t>
            </w:r>
          </w:p>
          <w:p>
            <w:pPr>
              <w:keepNext w:val="0"/>
              <w:keepLines w:val="0"/>
              <w:pageBreakBefore w:val="0"/>
              <w:numPr>
                <w:ilvl w:val="0"/>
                <w:numId w:val="31"/>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对需要专业判断的主观评审因素协商评分；</w:t>
            </w:r>
          </w:p>
          <w:p>
            <w:pPr>
              <w:keepNext w:val="0"/>
              <w:keepLines w:val="0"/>
              <w:pageBreakBefore w:val="0"/>
              <w:numPr>
                <w:ilvl w:val="0"/>
                <w:numId w:val="31"/>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在评审过程中擅离职守，影响评标程序正常进行的；6.记录、复制或者带走任何评标资料；</w:t>
            </w:r>
          </w:p>
          <w:p>
            <w:pPr>
              <w:keepNext w:val="0"/>
              <w:keepLines w:val="0"/>
              <w:pageBreakBefore w:val="0"/>
              <w:numPr>
                <w:ilvl w:val="0"/>
                <w:numId w:val="31"/>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评审前拒不将手机等通讯工具或相关电子设备交由采购人或采购代理机构统一保管的；</w:t>
            </w:r>
          </w:p>
          <w:p>
            <w:pPr>
              <w:keepNext w:val="0"/>
              <w:keepLines w:val="0"/>
              <w:pageBreakBefore w:val="0"/>
              <w:numPr>
                <w:ilvl w:val="0"/>
                <w:numId w:val="31"/>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评审过程中威胁或暗示采购人或代理机构不增加评审劳务费就废标的，或拒绝在评标报告上签名的。</w:t>
            </w:r>
          </w:p>
          <w:p>
            <w:pPr>
              <w:keepNext w:val="0"/>
              <w:keepLines w:val="0"/>
              <w:pageBreakBefore w:val="0"/>
              <w:numPr>
                <w:ilvl w:val="0"/>
                <w:numId w:val="31"/>
              </w:numPr>
              <w:kinsoku/>
              <w:wordWrap/>
              <w:overflowPunct/>
              <w:topLinePunct w:val="0"/>
              <w:bidi w:val="0"/>
              <w:spacing w:beforeAutospacing="0" w:afterAutospacing="0" w:line="300" w:lineRule="exact"/>
              <w:ind w:left="0" w:leftChars="0" w:firstLine="0" w:firstLineChars="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其他不遵守评审纪律的行为。</w:t>
            </w:r>
          </w:p>
          <w:p>
            <w:pPr>
              <w:keepNext w:val="0"/>
              <w:keepLines w:val="0"/>
              <w:pageBreakBefore w:val="0"/>
              <w:numPr>
                <w:ilvl w:val="0"/>
                <w:numId w:val="0"/>
              </w:numPr>
              <w:kinsoku/>
              <w:wordWrap/>
              <w:overflowPunct/>
              <w:topLinePunct w:val="0"/>
              <w:bidi w:val="0"/>
              <w:spacing w:beforeAutospacing="0" w:afterAutospacing="0" w:line="300" w:lineRule="exact"/>
              <w:ind w:leftChars="0"/>
              <w:jc w:val="left"/>
              <w:textAlignment w:val="auto"/>
              <w:rPr>
                <w:rFonts w:hint="eastAsia" w:ascii="仿宋_GB2312" w:hAnsi="仿宋_GB2312" w:eastAsia="仿宋_GB2312" w:cs="仿宋_GB2312"/>
                <w:color w:val="auto"/>
                <w:sz w:val="24"/>
                <w:szCs w:val="24"/>
                <w:highlight w:val="none"/>
                <w:vertAlign w:val="baseline"/>
                <w:lang w:val="en-US"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《政府采购非招标采购方式管理办法》（财政部令第</w:t>
            </w:r>
            <w:r>
              <w:rPr>
                <w:rFonts w:hint="eastAsia" w:ascii="仿宋_GB2312" w:hAnsi="仿宋_GB2312" w:eastAsia="仿宋_GB2312" w:cs="仿宋_GB2312"/>
                <w:color w:val="auto"/>
                <w:kern w:val="0"/>
                <w:sz w:val="24"/>
                <w:szCs w:val="24"/>
                <w:highlight w:val="none"/>
                <w:lang w:val="en-US" w:eastAsia="zh-CN"/>
              </w:rPr>
              <w:t xml:space="preserve">74号 </w:t>
            </w:r>
            <w:r>
              <w:rPr>
                <w:rFonts w:hint="eastAsia" w:ascii="仿宋_GB2312" w:hAnsi="仿宋_GB2312" w:eastAsia="仿宋_GB2312" w:cs="仿宋_GB2312"/>
                <w:color w:val="auto"/>
                <w:kern w:val="0"/>
                <w:sz w:val="24"/>
                <w:szCs w:val="24"/>
                <w:highlight w:val="none"/>
                <w:lang w:eastAsia="zh-CN"/>
              </w:rPr>
              <w:t>）第五十五条</w:t>
            </w:r>
          </w:p>
        </w:tc>
        <w:tc>
          <w:tcPr>
            <w:tcW w:w="7418"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sz w:val="24"/>
                <w:szCs w:val="24"/>
                <w:highlight w:val="none"/>
              </w:rPr>
            </w:pPr>
            <w:r>
              <w:rPr>
                <w:rStyle w:val="8"/>
                <w:rFonts w:hint="eastAsia" w:ascii="仿宋_GB2312" w:hAnsi="仿宋_GB2312" w:eastAsia="仿宋_GB2312" w:cs="仿宋_GB2312"/>
                <w:b w:val="0"/>
                <w:bCs/>
                <w:color w:val="auto"/>
                <w:sz w:val="24"/>
                <w:szCs w:val="24"/>
                <w:highlight w:val="none"/>
              </w:rPr>
              <w:t>第五十五条</w:t>
            </w:r>
            <w:r>
              <w:rPr>
                <w:rFonts w:hint="eastAsia" w:ascii="仿宋_GB2312" w:hAnsi="仿宋_GB2312" w:eastAsia="仿宋_GB2312" w:cs="仿宋_GB2312"/>
                <w:b w:val="0"/>
                <w:bCs/>
                <w:color w:val="auto"/>
                <w:sz w:val="24"/>
                <w:szCs w:val="24"/>
                <w:highlight w:val="none"/>
              </w:rPr>
              <w:t>　</w:t>
            </w:r>
            <w:r>
              <w:rPr>
                <w:rFonts w:hint="eastAsia" w:ascii="仿宋_GB2312" w:hAnsi="仿宋_GB2312" w:eastAsia="仿宋_GB2312" w:cs="仿宋_GB2312"/>
                <w:color w:val="auto"/>
                <w:sz w:val="24"/>
                <w:szCs w:val="24"/>
                <w:highlight w:val="none"/>
              </w:rPr>
              <w:t>谈判小组、询价小组成员有下列行为之一的，责令改正，给予警告；有关法律、行政法规规定处以罚款的，并处罚款；涉嫌犯罪的，依法移送司法机关处理：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　　　（四）在评审过程中擅离职守，影响评审程序正常进行的；</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　　（五）在评审过程中有明显不合理或者不正当倾向性的；</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　　（六）未按照采购文件规定的评定成交的标准进行评审的。</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　　评审专家有前款情形之一，情节严重的，取消其政府采购评审专家资格，不得再参加任何政府采购项目的评审，并在财政部门指定的政府采购信息发布媒体上予以公告。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六十二</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bidi w:val="0"/>
              <w:spacing w:beforeAutospacing="0" w:afterAutospacing="0" w:line="300" w:lineRule="exac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第六十二条 评标委员会及其成员不得有下列行为：</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（一）确定参与评标至评标结束前私自接触投标人；</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（二）接受投标人提出的与投标文件不一致的澄清或者说明，本办法第五十一条规定的情形除外；</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（三）违反评标纪律发表倾向性意见或者征询采购人的倾向性意见；</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（四）对需要专业判断的主观评审因素协商评分；</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（五）在评标过程中擅离职守，影响评标程序正常进行的；</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（六）记录、复制或者带走任何评标资料；</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（七）其他不遵守评标纪律的行为。</w:t>
            </w:r>
          </w:p>
          <w:p>
            <w:pPr>
              <w:keepNext w:val="0"/>
              <w:keepLines w:val="0"/>
              <w:pageBreakBefore w:val="0"/>
              <w:widowControl/>
              <w:shd w:val="clear" w:color="auto" w:fill="FFFFFF"/>
              <w:kinsoku/>
              <w:wordWrap/>
              <w:overflowPunct/>
              <w:topLinePunct w:val="0"/>
              <w:bidi w:val="0"/>
              <w:spacing w:beforeAutospacing="0" w:afterAutospacing="0" w:line="300" w:lineRule="exact"/>
              <w:ind w:left="0"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评标委员会成员有前款第一至五项行为之一的，其评审意见无效，并不得获取评审劳务报酬和报销异地评审差旅费。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政府采购货物和服务招标投标管理办法（财政部令第87号） 第</w:t>
            </w:r>
            <w:r>
              <w:rPr>
                <w:rFonts w:hint="eastAsia" w:ascii="仿宋_GB2312" w:hAnsi="仿宋_GB2312" w:eastAsia="仿宋_GB2312" w:cs="仿宋_GB2312"/>
                <w:color w:val="auto"/>
                <w:sz w:val="24"/>
                <w:szCs w:val="24"/>
                <w:highlight w:val="none"/>
                <w:lang w:eastAsia="zh-CN"/>
              </w:rPr>
              <w:t>八十一</w:t>
            </w:r>
            <w:r>
              <w:rPr>
                <w:rFonts w:hint="eastAsia" w:ascii="仿宋_GB2312" w:hAnsi="仿宋_GB2312" w:eastAsia="仿宋_GB2312" w:cs="仿宋_GB2312"/>
                <w:color w:val="auto"/>
                <w:sz w:val="24"/>
                <w:szCs w:val="24"/>
                <w:highlight w:val="none"/>
              </w:rPr>
              <w:t>条</w:t>
            </w:r>
          </w:p>
        </w:tc>
        <w:tc>
          <w:tcPr>
            <w:tcW w:w="7418" w:type="dxa"/>
            <w:vAlign w:val="center"/>
          </w:tcPr>
          <w:p>
            <w:pPr>
              <w:keepNext w:val="0"/>
              <w:keepLines w:val="0"/>
              <w:pageBreakBefore w:val="0"/>
              <w:widowControl/>
              <w:shd w:val="clear" w:color="auto" w:fill="FFFFFF"/>
              <w:kinsoku/>
              <w:wordWrap/>
              <w:overflowPunct/>
              <w:topLinePunct w:val="0"/>
              <w:bidi w:val="0"/>
              <w:spacing w:beforeAutospacing="0" w:afterAutospacing="0" w:line="300" w:lineRule="exact"/>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第八十一条 评标委员会成员有本办法第六十二条所列行为之一的，由财政部门责令限期改正；情节严重的，给予警告，并对其不良行为予以记录。</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1567"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lang w:eastAsia="zh-CN"/>
              </w:rPr>
            </w:pPr>
          </w:p>
        </w:tc>
        <w:tc>
          <w:tcPr>
            <w:tcW w:w="3275" w:type="dxa"/>
            <w:vMerge w:val="continue"/>
            <w:vAlign w:val="center"/>
          </w:tcPr>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vertAlign w:val="baseline"/>
                <w:lang w:eastAsia="zh-CN"/>
              </w:rPr>
            </w:pPr>
          </w:p>
        </w:tc>
        <w:tc>
          <w:tcPr>
            <w:tcW w:w="2114" w:type="dxa"/>
            <w:vAlign w:val="center"/>
          </w:tcPr>
          <w:p>
            <w:pPr>
              <w:keepNext w:val="0"/>
              <w:keepLines w:val="0"/>
              <w:pageBreakBefore w:val="0"/>
              <w:kinsoku/>
              <w:wordWrap/>
              <w:overflowPunct/>
              <w:topLinePunct w:val="0"/>
              <w:bidi w:val="0"/>
              <w:spacing w:beforeAutospacing="0" w:afterAutospacing="0" w:line="300" w:lineRule="exact"/>
              <w:ind w:left="0"/>
              <w:jc w:val="left"/>
              <w:textAlignment w:val="auto"/>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eastAsia="zh-CN"/>
              </w:rPr>
              <w:t>《关于进一步规范政府采购评审工作有关问题的通知》（财库【</w:t>
            </w:r>
            <w:r>
              <w:rPr>
                <w:rFonts w:hint="eastAsia" w:ascii="仿宋_GB2312" w:hAnsi="仿宋_GB2312" w:eastAsia="仿宋_GB2312" w:cs="仿宋_GB2312"/>
                <w:color w:val="auto"/>
                <w:kern w:val="0"/>
                <w:sz w:val="24"/>
                <w:szCs w:val="24"/>
                <w:highlight w:val="none"/>
                <w:lang w:val="en-US" w:eastAsia="zh-CN"/>
              </w:rPr>
              <w:t>2012】69号</w:t>
            </w:r>
            <w:r>
              <w:rPr>
                <w:rFonts w:hint="eastAsia" w:ascii="仿宋_GB2312" w:hAnsi="仿宋_GB2312" w:eastAsia="仿宋_GB2312" w:cs="仿宋_GB2312"/>
                <w:color w:val="auto"/>
                <w:kern w:val="0"/>
                <w:sz w:val="24"/>
                <w:szCs w:val="24"/>
                <w:highlight w:val="none"/>
                <w:lang w:eastAsia="zh-CN"/>
              </w:rPr>
              <w:t>）</w:t>
            </w:r>
          </w:p>
        </w:tc>
        <w:tc>
          <w:tcPr>
            <w:tcW w:w="7418" w:type="dxa"/>
            <w:vAlign w:val="center"/>
          </w:tcPr>
          <w:p>
            <w:pPr>
              <w:pStyle w:val="4"/>
              <w:keepNext w:val="0"/>
              <w:keepLines w:val="0"/>
              <w:pageBreakBefore w:val="0"/>
              <w:widowControl/>
              <w:suppressLineNumbers w:val="0"/>
              <w:kinsoku/>
              <w:wordWrap/>
              <w:overflowPunct/>
              <w:topLinePunct w:val="0"/>
              <w:bidi w:val="0"/>
              <w:spacing w:before="0" w:beforeAutospacing="0" w:after="0" w:afterAutospacing="0" w:line="300" w:lineRule="exact"/>
              <w:ind w:left="0" w:firstLine="0"/>
              <w:textAlignment w:val="auto"/>
              <w:rPr>
                <w:rFonts w:hint="eastAsia" w:ascii="仿宋_GB2312" w:hAnsi="仿宋_GB2312" w:eastAsia="仿宋_GB2312" w:cs="仿宋_GB2312"/>
                <w:b w:val="0"/>
                <w:i w:val="0"/>
                <w:caps w:val="0"/>
                <w:color w:val="auto"/>
                <w:spacing w:val="0"/>
                <w:sz w:val="24"/>
                <w:szCs w:val="24"/>
                <w:highlight w:val="none"/>
              </w:rPr>
            </w:pPr>
            <w:r>
              <w:rPr>
                <w:rFonts w:hint="eastAsia" w:ascii="仿宋_GB2312" w:hAnsi="仿宋_GB2312" w:eastAsia="仿宋_GB2312" w:cs="仿宋_GB2312"/>
                <w:b w:val="0"/>
                <w:i w:val="0"/>
                <w:caps w:val="0"/>
                <w:color w:val="auto"/>
                <w:spacing w:val="0"/>
                <w:sz w:val="24"/>
                <w:szCs w:val="24"/>
                <w:highlight w:val="none"/>
              </w:rPr>
              <w:t>　三、严肃政府采购评审工作纪律</w:t>
            </w:r>
          </w:p>
          <w:p>
            <w:pPr>
              <w:keepNext w:val="0"/>
              <w:keepLines w:val="0"/>
              <w:pageBreakBefore w:val="0"/>
              <w:kinsoku/>
              <w:wordWrap/>
              <w:overflowPunct/>
              <w:topLinePunct w:val="0"/>
              <w:bidi w:val="0"/>
              <w:spacing w:beforeAutospacing="0" w:afterAutospacing="0" w:line="300" w:lineRule="exact"/>
              <w:ind w:left="0"/>
              <w:jc w:val="center"/>
              <w:textAlignment w:val="auto"/>
              <w:rPr>
                <w:rFonts w:hint="eastAsia" w:ascii="仿宋_GB2312" w:hAnsi="仿宋_GB2312" w:eastAsia="仿宋_GB2312" w:cs="仿宋_GB2312"/>
                <w:color w:val="auto"/>
                <w:sz w:val="24"/>
                <w:szCs w:val="24"/>
                <w:highlight w:val="none"/>
              </w:rPr>
            </w:pPr>
          </w:p>
        </w:tc>
      </w:tr>
    </w:tbl>
    <w:p/>
    <w:p>
      <w:pPr>
        <w:rPr>
          <w:rFonts w:hint="eastAsia"/>
          <w:sz w:val="24"/>
          <w:szCs w:val="24"/>
          <w:lang w:val="en-US" w:eastAsia="zh-CN"/>
        </w:rPr>
      </w:pPr>
      <w:r>
        <w:rPr>
          <w:rFonts w:hint="eastAsia"/>
          <w:sz w:val="24"/>
          <w:szCs w:val="24"/>
          <w:lang w:eastAsia="zh-CN"/>
        </w:rPr>
        <w:t>注：</w:t>
      </w:r>
      <w:r>
        <w:rPr>
          <w:rFonts w:hint="eastAsia"/>
          <w:sz w:val="24"/>
          <w:szCs w:val="24"/>
          <w:lang w:val="en-US" w:eastAsia="zh-CN"/>
        </w:rPr>
        <w:t>1.负面清单所依据的法律、法规废止或修改后，负责清单相应内容将予以调整；</w:t>
      </w:r>
    </w:p>
    <w:p>
      <w:pPr>
        <w:rPr>
          <w:rFonts w:hint="default"/>
          <w:sz w:val="24"/>
          <w:szCs w:val="24"/>
          <w:lang w:val="en-US" w:eastAsia="zh-CN"/>
        </w:rPr>
      </w:pPr>
      <w:r>
        <w:rPr>
          <w:rFonts w:hint="eastAsia"/>
          <w:sz w:val="24"/>
          <w:szCs w:val="24"/>
          <w:lang w:val="en-US" w:eastAsia="zh-CN"/>
        </w:rPr>
        <w:t xml:space="preserve">    2.未列入本负面清单的，依然要遵守国家相关法律法律规定。</w:t>
      </w:r>
    </w:p>
    <w:p/>
    <w:sectPr>
      <w:pgSz w:w="16838" w:h="11906" w:orient="landscape"/>
      <w:pgMar w:top="1134" w:right="1134" w:bottom="1134" w:left="1134" w:header="851" w:footer="992" w:gutter="0"/>
      <w:cols w:space="0" w:num="1"/>
      <w:rtlGutter w:val="0"/>
      <w:docGrid w:type="lines" w:linePitch="319"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38731731" w:date="2021-01-22T19:19:22Z" w:initials="">
    <w:p w14:paraId="3C4F52AF">
      <w:pPr>
        <w:pStyle w:val="3"/>
        <w:rPr>
          <w:rFonts w:hint="eastAsia" w:eastAsiaTheme="minorEastAsia"/>
          <w:lang w:eastAsia="zh-CN"/>
        </w:rPr>
      </w:pPr>
      <w:r>
        <w:rPr>
          <w:rFonts w:hint="eastAsia"/>
          <w:lang w:eastAsia="zh-CN"/>
        </w:rPr>
        <w:t>建议改成：</w:t>
      </w:r>
      <w:r>
        <w:rPr>
          <w:rFonts w:hint="eastAsia" w:cstheme="minorBidi"/>
          <w:kern w:val="2"/>
          <w:sz w:val="24"/>
          <w:szCs w:val="24"/>
          <w:vertAlign w:val="baseline"/>
          <w:lang w:val="en-US" w:eastAsia="zh-CN" w:bidi="ar-SA"/>
        </w:rPr>
        <w:t>按照</w:t>
      </w:r>
      <w:r>
        <w:rPr>
          <w:rFonts w:hint="eastAsia" w:asciiTheme="minorHAnsi" w:hAnsiTheme="minorHAnsi" w:eastAsiaTheme="minorEastAsia" w:cstheme="minorBidi"/>
          <w:kern w:val="2"/>
          <w:sz w:val="24"/>
          <w:szCs w:val="24"/>
          <w:vertAlign w:val="baseline"/>
          <w:lang w:val="en-US" w:eastAsia="zh-CN" w:bidi="ar-SA"/>
        </w:rPr>
        <w:t>采购文件确定的事项和中标人投标文件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C4F52A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F6348E"/>
    <w:multiLevelType w:val="singleLevel"/>
    <w:tmpl w:val="89F6348E"/>
    <w:lvl w:ilvl="0" w:tentative="0">
      <w:start w:val="1"/>
      <w:numFmt w:val="decimal"/>
      <w:lvlText w:val="%1."/>
      <w:lvlJc w:val="left"/>
      <w:pPr>
        <w:tabs>
          <w:tab w:val="left" w:pos="312"/>
        </w:tabs>
      </w:pPr>
    </w:lvl>
  </w:abstractNum>
  <w:abstractNum w:abstractNumId="1">
    <w:nsid w:val="8C766DC8"/>
    <w:multiLevelType w:val="singleLevel"/>
    <w:tmpl w:val="8C766DC8"/>
    <w:lvl w:ilvl="0" w:tentative="0">
      <w:start w:val="1"/>
      <w:numFmt w:val="decimal"/>
      <w:lvlText w:val="%1."/>
      <w:lvlJc w:val="left"/>
      <w:pPr>
        <w:tabs>
          <w:tab w:val="left" w:pos="312"/>
        </w:tabs>
      </w:pPr>
    </w:lvl>
  </w:abstractNum>
  <w:abstractNum w:abstractNumId="2">
    <w:nsid w:val="923CBDD8"/>
    <w:multiLevelType w:val="singleLevel"/>
    <w:tmpl w:val="923CBDD8"/>
    <w:lvl w:ilvl="0" w:tentative="0">
      <w:start w:val="1"/>
      <w:numFmt w:val="decimal"/>
      <w:lvlText w:val="%1."/>
      <w:lvlJc w:val="left"/>
      <w:pPr>
        <w:tabs>
          <w:tab w:val="left" w:pos="312"/>
        </w:tabs>
      </w:pPr>
    </w:lvl>
  </w:abstractNum>
  <w:abstractNum w:abstractNumId="3">
    <w:nsid w:val="A193883E"/>
    <w:multiLevelType w:val="singleLevel"/>
    <w:tmpl w:val="A193883E"/>
    <w:lvl w:ilvl="0" w:tentative="0">
      <w:start w:val="1"/>
      <w:numFmt w:val="decimal"/>
      <w:lvlText w:val="%1."/>
      <w:lvlJc w:val="left"/>
      <w:pPr>
        <w:tabs>
          <w:tab w:val="left" w:pos="312"/>
        </w:tabs>
      </w:pPr>
    </w:lvl>
  </w:abstractNum>
  <w:abstractNum w:abstractNumId="4">
    <w:nsid w:val="B21EDE5D"/>
    <w:multiLevelType w:val="singleLevel"/>
    <w:tmpl w:val="B21EDE5D"/>
    <w:lvl w:ilvl="0" w:tentative="0">
      <w:start w:val="1"/>
      <w:numFmt w:val="decimal"/>
      <w:lvlText w:val="%1."/>
      <w:lvlJc w:val="left"/>
      <w:pPr>
        <w:tabs>
          <w:tab w:val="left" w:pos="312"/>
        </w:tabs>
      </w:pPr>
    </w:lvl>
  </w:abstractNum>
  <w:abstractNum w:abstractNumId="5">
    <w:nsid w:val="B6546BB9"/>
    <w:multiLevelType w:val="singleLevel"/>
    <w:tmpl w:val="B6546BB9"/>
    <w:lvl w:ilvl="0" w:tentative="0">
      <w:start w:val="1"/>
      <w:numFmt w:val="decimal"/>
      <w:lvlText w:val="%1."/>
      <w:lvlJc w:val="left"/>
      <w:pPr>
        <w:tabs>
          <w:tab w:val="left" w:pos="312"/>
        </w:tabs>
      </w:pPr>
    </w:lvl>
  </w:abstractNum>
  <w:abstractNum w:abstractNumId="6">
    <w:nsid w:val="BA50B8E4"/>
    <w:multiLevelType w:val="singleLevel"/>
    <w:tmpl w:val="BA50B8E4"/>
    <w:lvl w:ilvl="0" w:tentative="0">
      <w:start w:val="1"/>
      <w:numFmt w:val="decimal"/>
      <w:lvlText w:val="%1."/>
      <w:lvlJc w:val="left"/>
      <w:pPr>
        <w:tabs>
          <w:tab w:val="left" w:pos="312"/>
        </w:tabs>
      </w:pPr>
    </w:lvl>
  </w:abstractNum>
  <w:abstractNum w:abstractNumId="7">
    <w:nsid w:val="BACADE26"/>
    <w:multiLevelType w:val="singleLevel"/>
    <w:tmpl w:val="BACADE26"/>
    <w:lvl w:ilvl="0" w:tentative="0">
      <w:start w:val="1"/>
      <w:numFmt w:val="decimal"/>
      <w:lvlText w:val="%1."/>
      <w:lvlJc w:val="left"/>
      <w:pPr>
        <w:tabs>
          <w:tab w:val="left" w:pos="312"/>
        </w:tabs>
      </w:pPr>
    </w:lvl>
  </w:abstractNum>
  <w:abstractNum w:abstractNumId="8">
    <w:nsid w:val="C8AB4515"/>
    <w:multiLevelType w:val="singleLevel"/>
    <w:tmpl w:val="C8AB4515"/>
    <w:lvl w:ilvl="0" w:tentative="0">
      <w:start w:val="1"/>
      <w:numFmt w:val="decimal"/>
      <w:lvlText w:val="%1."/>
      <w:lvlJc w:val="left"/>
      <w:pPr>
        <w:tabs>
          <w:tab w:val="left" w:pos="312"/>
        </w:tabs>
      </w:pPr>
    </w:lvl>
  </w:abstractNum>
  <w:abstractNum w:abstractNumId="9">
    <w:nsid w:val="C9BDDC4F"/>
    <w:multiLevelType w:val="singleLevel"/>
    <w:tmpl w:val="C9BDDC4F"/>
    <w:lvl w:ilvl="0" w:tentative="0">
      <w:start w:val="1"/>
      <w:numFmt w:val="decimal"/>
      <w:lvlText w:val="%1."/>
      <w:lvlJc w:val="left"/>
      <w:pPr>
        <w:tabs>
          <w:tab w:val="left" w:pos="312"/>
        </w:tabs>
      </w:pPr>
    </w:lvl>
  </w:abstractNum>
  <w:abstractNum w:abstractNumId="10">
    <w:nsid w:val="CB70AF62"/>
    <w:multiLevelType w:val="singleLevel"/>
    <w:tmpl w:val="CB70AF62"/>
    <w:lvl w:ilvl="0" w:tentative="0">
      <w:start w:val="1"/>
      <w:numFmt w:val="decimal"/>
      <w:lvlText w:val="%1."/>
      <w:lvlJc w:val="left"/>
      <w:pPr>
        <w:tabs>
          <w:tab w:val="left" w:pos="312"/>
        </w:tabs>
      </w:pPr>
    </w:lvl>
  </w:abstractNum>
  <w:abstractNum w:abstractNumId="11">
    <w:nsid w:val="D5694D69"/>
    <w:multiLevelType w:val="singleLevel"/>
    <w:tmpl w:val="D5694D69"/>
    <w:lvl w:ilvl="0" w:tentative="0">
      <w:start w:val="1"/>
      <w:numFmt w:val="decimal"/>
      <w:lvlText w:val="%1."/>
      <w:lvlJc w:val="left"/>
      <w:pPr>
        <w:tabs>
          <w:tab w:val="left" w:pos="312"/>
        </w:tabs>
      </w:pPr>
    </w:lvl>
  </w:abstractNum>
  <w:abstractNum w:abstractNumId="12">
    <w:nsid w:val="E0623F93"/>
    <w:multiLevelType w:val="singleLevel"/>
    <w:tmpl w:val="E0623F93"/>
    <w:lvl w:ilvl="0" w:tentative="0">
      <w:start w:val="1"/>
      <w:numFmt w:val="decimal"/>
      <w:lvlText w:val="%1."/>
      <w:lvlJc w:val="left"/>
      <w:pPr>
        <w:tabs>
          <w:tab w:val="left" w:pos="312"/>
        </w:tabs>
      </w:pPr>
    </w:lvl>
  </w:abstractNum>
  <w:abstractNum w:abstractNumId="13">
    <w:nsid w:val="02BEF67F"/>
    <w:multiLevelType w:val="singleLevel"/>
    <w:tmpl w:val="02BEF67F"/>
    <w:lvl w:ilvl="0" w:tentative="0">
      <w:start w:val="7"/>
      <w:numFmt w:val="chineseCounting"/>
      <w:suff w:val="nothing"/>
      <w:lvlText w:val="（%1）"/>
      <w:lvlJc w:val="left"/>
      <w:rPr>
        <w:rFonts w:hint="eastAsia"/>
      </w:rPr>
    </w:lvl>
  </w:abstractNum>
  <w:abstractNum w:abstractNumId="14">
    <w:nsid w:val="081EF53B"/>
    <w:multiLevelType w:val="singleLevel"/>
    <w:tmpl w:val="081EF53B"/>
    <w:lvl w:ilvl="0" w:tentative="0">
      <w:start w:val="1"/>
      <w:numFmt w:val="decimal"/>
      <w:lvlText w:val="%1."/>
      <w:lvlJc w:val="left"/>
      <w:pPr>
        <w:tabs>
          <w:tab w:val="left" w:pos="312"/>
        </w:tabs>
      </w:pPr>
    </w:lvl>
  </w:abstractNum>
  <w:abstractNum w:abstractNumId="15">
    <w:nsid w:val="10993D6E"/>
    <w:multiLevelType w:val="singleLevel"/>
    <w:tmpl w:val="10993D6E"/>
    <w:lvl w:ilvl="0" w:tentative="0">
      <w:start w:val="1"/>
      <w:numFmt w:val="decimal"/>
      <w:lvlText w:val="%1."/>
      <w:lvlJc w:val="left"/>
      <w:pPr>
        <w:tabs>
          <w:tab w:val="left" w:pos="312"/>
        </w:tabs>
      </w:pPr>
    </w:lvl>
  </w:abstractNum>
  <w:abstractNum w:abstractNumId="16">
    <w:nsid w:val="139ABEB1"/>
    <w:multiLevelType w:val="singleLevel"/>
    <w:tmpl w:val="139ABEB1"/>
    <w:lvl w:ilvl="0" w:tentative="0">
      <w:start w:val="1"/>
      <w:numFmt w:val="decimal"/>
      <w:lvlText w:val="%1."/>
      <w:lvlJc w:val="left"/>
      <w:pPr>
        <w:tabs>
          <w:tab w:val="left" w:pos="312"/>
        </w:tabs>
      </w:pPr>
    </w:lvl>
  </w:abstractNum>
  <w:abstractNum w:abstractNumId="17">
    <w:nsid w:val="18E5809B"/>
    <w:multiLevelType w:val="singleLevel"/>
    <w:tmpl w:val="18E5809B"/>
    <w:lvl w:ilvl="0" w:tentative="0">
      <w:start w:val="1"/>
      <w:numFmt w:val="decimal"/>
      <w:lvlText w:val="%1."/>
      <w:lvlJc w:val="left"/>
      <w:pPr>
        <w:tabs>
          <w:tab w:val="left" w:pos="312"/>
        </w:tabs>
      </w:pPr>
    </w:lvl>
  </w:abstractNum>
  <w:abstractNum w:abstractNumId="18">
    <w:nsid w:val="1D3B77F5"/>
    <w:multiLevelType w:val="singleLevel"/>
    <w:tmpl w:val="1D3B77F5"/>
    <w:lvl w:ilvl="0" w:tentative="0">
      <w:start w:val="1"/>
      <w:numFmt w:val="decimal"/>
      <w:lvlText w:val="%1."/>
      <w:lvlJc w:val="left"/>
      <w:pPr>
        <w:tabs>
          <w:tab w:val="left" w:pos="312"/>
        </w:tabs>
      </w:pPr>
    </w:lvl>
  </w:abstractNum>
  <w:abstractNum w:abstractNumId="19">
    <w:nsid w:val="316D07CB"/>
    <w:multiLevelType w:val="singleLevel"/>
    <w:tmpl w:val="316D07CB"/>
    <w:lvl w:ilvl="0" w:tentative="0">
      <w:start w:val="2"/>
      <w:numFmt w:val="chineseCounting"/>
      <w:suff w:val="nothing"/>
      <w:lvlText w:val="%1、"/>
      <w:lvlJc w:val="left"/>
      <w:rPr>
        <w:rFonts w:hint="eastAsia"/>
      </w:rPr>
    </w:lvl>
  </w:abstractNum>
  <w:abstractNum w:abstractNumId="20">
    <w:nsid w:val="33C16CCA"/>
    <w:multiLevelType w:val="singleLevel"/>
    <w:tmpl w:val="33C16CCA"/>
    <w:lvl w:ilvl="0" w:tentative="0">
      <w:start w:val="1"/>
      <w:numFmt w:val="decimal"/>
      <w:lvlText w:val="%1."/>
      <w:lvlJc w:val="left"/>
      <w:pPr>
        <w:tabs>
          <w:tab w:val="left" w:pos="312"/>
        </w:tabs>
      </w:pPr>
    </w:lvl>
  </w:abstractNum>
  <w:abstractNum w:abstractNumId="21">
    <w:nsid w:val="4D2C0222"/>
    <w:multiLevelType w:val="singleLevel"/>
    <w:tmpl w:val="4D2C0222"/>
    <w:lvl w:ilvl="0" w:tentative="0">
      <w:start w:val="1"/>
      <w:numFmt w:val="decimal"/>
      <w:lvlText w:val="%1."/>
      <w:lvlJc w:val="left"/>
      <w:pPr>
        <w:tabs>
          <w:tab w:val="left" w:pos="312"/>
        </w:tabs>
      </w:pPr>
    </w:lvl>
  </w:abstractNum>
  <w:abstractNum w:abstractNumId="22">
    <w:nsid w:val="4E301290"/>
    <w:multiLevelType w:val="singleLevel"/>
    <w:tmpl w:val="4E301290"/>
    <w:lvl w:ilvl="0" w:tentative="0">
      <w:start w:val="1"/>
      <w:numFmt w:val="decimal"/>
      <w:suff w:val="nothing"/>
      <w:lvlText w:val="%1、"/>
      <w:lvlJc w:val="left"/>
    </w:lvl>
  </w:abstractNum>
  <w:abstractNum w:abstractNumId="23">
    <w:nsid w:val="53C23369"/>
    <w:multiLevelType w:val="singleLevel"/>
    <w:tmpl w:val="53C23369"/>
    <w:lvl w:ilvl="0" w:tentative="0">
      <w:start w:val="1"/>
      <w:numFmt w:val="decimal"/>
      <w:lvlText w:val="%1."/>
      <w:lvlJc w:val="left"/>
      <w:pPr>
        <w:tabs>
          <w:tab w:val="left" w:pos="312"/>
        </w:tabs>
      </w:pPr>
    </w:lvl>
  </w:abstractNum>
  <w:abstractNum w:abstractNumId="24">
    <w:nsid w:val="54B65530"/>
    <w:multiLevelType w:val="singleLevel"/>
    <w:tmpl w:val="54B65530"/>
    <w:lvl w:ilvl="0" w:tentative="0">
      <w:start w:val="1"/>
      <w:numFmt w:val="decimal"/>
      <w:lvlText w:val="%1."/>
      <w:lvlJc w:val="left"/>
      <w:pPr>
        <w:tabs>
          <w:tab w:val="left" w:pos="312"/>
        </w:tabs>
      </w:pPr>
    </w:lvl>
  </w:abstractNum>
  <w:abstractNum w:abstractNumId="25">
    <w:nsid w:val="54BD0753"/>
    <w:multiLevelType w:val="singleLevel"/>
    <w:tmpl w:val="54BD0753"/>
    <w:lvl w:ilvl="0" w:tentative="0">
      <w:start w:val="1"/>
      <w:numFmt w:val="decimal"/>
      <w:lvlText w:val="%1."/>
      <w:lvlJc w:val="left"/>
      <w:pPr>
        <w:tabs>
          <w:tab w:val="left" w:pos="312"/>
        </w:tabs>
      </w:pPr>
    </w:lvl>
  </w:abstractNum>
  <w:abstractNum w:abstractNumId="26">
    <w:nsid w:val="6AF53C87"/>
    <w:multiLevelType w:val="singleLevel"/>
    <w:tmpl w:val="6AF53C87"/>
    <w:lvl w:ilvl="0" w:tentative="0">
      <w:start w:val="1"/>
      <w:numFmt w:val="decimal"/>
      <w:suff w:val="nothing"/>
      <w:lvlText w:val="%1、"/>
      <w:lvlJc w:val="left"/>
    </w:lvl>
  </w:abstractNum>
  <w:abstractNum w:abstractNumId="27">
    <w:nsid w:val="742379EE"/>
    <w:multiLevelType w:val="singleLevel"/>
    <w:tmpl w:val="742379EE"/>
    <w:lvl w:ilvl="0" w:tentative="0">
      <w:start w:val="1"/>
      <w:numFmt w:val="decimal"/>
      <w:lvlText w:val="%1."/>
      <w:lvlJc w:val="left"/>
      <w:pPr>
        <w:tabs>
          <w:tab w:val="left" w:pos="312"/>
        </w:tabs>
      </w:pPr>
    </w:lvl>
  </w:abstractNum>
  <w:abstractNum w:abstractNumId="28">
    <w:nsid w:val="78356670"/>
    <w:multiLevelType w:val="singleLevel"/>
    <w:tmpl w:val="78356670"/>
    <w:lvl w:ilvl="0" w:tentative="0">
      <w:start w:val="1"/>
      <w:numFmt w:val="decimal"/>
      <w:lvlText w:val="%1."/>
      <w:lvlJc w:val="left"/>
      <w:pPr>
        <w:tabs>
          <w:tab w:val="left" w:pos="312"/>
        </w:tabs>
      </w:pPr>
    </w:lvl>
  </w:abstractNum>
  <w:abstractNum w:abstractNumId="29">
    <w:nsid w:val="7B964C69"/>
    <w:multiLevelType w:val="singleLevel"/>
    <w:tmpl w:val="7B964C69"/>
    <w:lvl w:ilvl="0" w:tentative="0">
      <w:start w:val="3"/>
      <w:numFmt w:val="chineseCounting"/>
      <w:suff w:val="nothing"/>
      <w:lvlText w:val="（%1）"/>
      <w:lvlJc w:val="left"/>
      <w:pPr>
        <w:ind w:left="329" w:leftChars="0" w:firstLine="0" w:firstLineChars="0"/>
      </w:pPr>
      <w:rPr>
        <w:rFonts w:hint="eastAsia"/>
      </w:rPr>
    </w:lvl>
  </w:abstractNum>
  <w:abstractNum w:abstractNumId="30">
    <w:nsid w:val="7C4E808A"/>
    <w:multiLevelType w:val="singleLevel"/>
    <w:tmpl w:val="7C4E808A"/>
    <w:lvl w:ilvl="0" w:tentative="0">
      <w:start w:val="1"/>
      <w:numFmt w:val="decimal"/>
      <w:lvlText w:val="%1."/>
      <w:lvlJc w:val="left"/>
      <w:pPr>
        <w:tabs>
          <w:tab w:val="left" w:pos="312"/>
        </w:tabs>
      </w:pPr>
    </w:lvl>
  </w:abstractNum>
  <w:num w:numId="1">
    <w:abstractNumId w:val="13"/>
  </w:num>
  <w:num w:numId="2">
    <w:abstractNumId w:val="18"/>
  </w:num>
  <w:num w:numId="3">
    <w:abstractNumId w:val="27"/>
  </w:num>
  <w:num w:numId="4">
    <w:abstractNumId w:val="17"/>
  </w:num>
  <w:num w:numId="5">
    <w:abstractNumId w:val="16"/>
  </w:num>
  <w:num w:numId="6">
    <w:abstractNumId w:val="30"/>
  </w:num>
  <w:num w:numId="7">
    <w:abstractNumId w:val="19"/>
  </w:num>
  <w:num w:numId="8">
    <w:abstractNumId w:val="8"/>
  </w:num>
  <w:num w:numId="9">
    <w:abstractNumId w:val="1"/>
  </w:num>
  <w:num w:numId="10">
    <w:abstractNumId w:val="12"/>
  </w:num>
  <w:num w:numId="11">
    <w:abstractNumId w:val="11"/>
  </w:num>
  <w:num w:numId="12">
    <w:abstractNumId w:val="2"/>
  </w:num>
  <w:num w:numId="13">
    <w:abstractNumId w:val="14"/>
  </w:num>
  <w:num w:numId="14">
    <w:abstractNumId w:val="23"/>
  </w:num>
  <w:num w:numId="15">
    <w:abstractNumId w:val="10"/>
  </w:num>
  <w:num w:numId="16">
    <w:abstractNumId w:val="25"/>
  </w:num>
  <w:num w:numId="17">
    <w:abstractNumId w:val="0"/>
  </w:num>
  <w:num w:numId="18">
    <w:abstractNumId w:val="5"/>
  </w:num>
  <w:num w:numId="19">
    <w:abstractNumId w:val="20"/>
  </w:num>
  <w:num w:numId="20">
    <w:abstractNumId w:val="26"/>
  </w:num>
  <w:num w:numId="21">
    <w:abstractNumId w:val="22"/>
  </w:num>
  <w:num w:numId="22">
    <w:abstractNumId w:val="28"/>
  </w:num>
  <w:num w:numId="23">
    <w:abstractNumId w:val="4"/>
  </w:num>
  <w:num w:numId="24">
    <w:abstractNumId w:val="3"/>
  </w:num>
  <w:num w:numId="25">
    <w:abstractNumId w:val="24"/>
  </w:num>
  <w:num w:numId="26">
    <w:abstractNumId w:val="15"/>
  </w:num>
  <w:num w:numId="27">
    <w:abstractNumId w:val="29"/>
  </w:num>
  <w:num w:numId="28">
    <w:abstractNumId w:val="6"/>
  </w:num>
  <w:num w:numId="29">
    <w:abstractNumId w:val="7"/>
  </w:num>
  <w:num w:numId="30">
    <w:abstractNumId w:val="9"/>
  </w:num>
  <w:num w:numId="31">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38731731">
    <w15:presenceInfo w15:providerId="WPS Office" w15:userId="30212333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93AED"/>
    <w:rsid w:val="00623750"/>
    <w:rsid w:val="006C4ADB"/>
    <w:rsid w:val="008052FA"/>
    <w:rsid w:val="00B6720B"/>
    <w:rsid w:val="00C553F1"/>
    <w:rsid w:val="00C75932"/>
    <w:rsid w:val="00EF10D6"/>
    <w:rsid w:val="00EF34AC"/>
    <w:rsid w:val="011830C6"/>
    <w:rsid w:val="01642FDB"/>
    <w:rsid w:val="016B61B5"/>
    <w:rsid w:val="017D25AA"/>
    <w:rsid w:val="018A3FC9"/>
    <w:rsid w:val="025155C6"/>
    <w:rsid w:val="026149CF"/>
    <w:rsid w:val="0270779C"/>
    <w:rsid w:val="02897709"/>
    <w:rsid w:val="02D93BBD"/>
    <w:rsid w:val="02FC5DC6"/>
    <w:rsid w:val="030030A1"/>
    <w:rsid w:val="030E70E5"/>
    <w:rsid w:val="03134A7C"/>
    <w:rsid w:val="03172E50"/>
    <w:rsid w:val="039F4BED"/>
    <w:rsid w:val="03BC4C04"/>
    <w:rsid w:val="03C913E6"/>
    <w:rsid w:val="03D24E1D"/>
    <w:rsid w:val="03D61CFF"/>
    <w:rsid w:val="04154277"/>
    <w:rsid w:val="04177628"/>
    <w:rsid w:val="0466316F"/>
    <w:rsid w:val="04B91445"/>
    <w:rsid w:val="04CD0D1F"/>
    <w:rsid w:val="0518503C"/>
    <w:rsid w:val="052E129B"/>
    <w:rsid w:val="05502620"/>
    <w:rsid w:val="055B61F6"/>
    <w:rsid w:val="0564223B"/>
    <w:rsid w:val="056F18DA"/>
    <w:rsid w:val="05BF029D"/>
    <w:rsid w:val="05C91079"/>
    <w:rsid w:val="05E0337D"/>
    <w:rsid w:val="061B0837"/>
    <w:rsid w:val="0634398D"/>
    <w:rsid w:val="06607126"/>
    <w:rsid w:val="066B4F4C"/>
    <w:rsid w:val="067F0C11"/>
    <w:rsid w:val="06951CE8"/>
    <w:rsid w:val="06971297"/>
    <w:rsid w:val="074B097C"/>
    <w:rsid w:val="074B55ED"/>
    <w:rsid w:val="075229A5"/>
    <w:rsid w:val="077513BE"/>
    <w:rsid w:val="077C5C88"/>
    <w:rsid w:val="07D844C3"/>
    <w:rsid w:val="07DE1229"/>
    <w:rsid w:val="07FC5764"/>
    <w:rsid w:val="084A59C0"/>
    <w:rsid w:val="08814E1D"/>
    <w:rsid w:val="08E102BF"/>
    <w:rsid w:val="09352CBA"/>
    <w:rsid w:val="096573C4"/>
    <w:rsid w:val="09785D09"/>
    <w:rsid w:val="099B79B8"/>
    <w:rsid w:val="09C05887"/>
    <w:rsid w:val="09E92EAF"/>
    <w:rsid w:val="0A051F41"/>
    <w:rsid w:val="0AA1687E"/>
    <w:rsid w:val="0AF97D4E"/>
    <w:rsid w:val="0B483110"/>
    <w:rsid w:val="0BEE0188"/>
    <w:rsid w:val="0C075E71"/>
    <w:rsid w:val="0C2351B7"/>
    <w:rsid w:val="0C450F91"/>
    <w:rsid w:val="0C4C40B2"/>
    <w:rsid w:val="0C653FA2"/>
    <w:rsid w:val="0C924E58"/>
    <w:rsid w:val="0C9E070C"/>
    <w:rsid w:val="0CAD2AB3"/>
    <w:rsid w:val="0CBB09A0"/>
    <w:rsid w:val="0CBD4939"/>
    <w:rsid w:val="0CF75E04"/>
    <w:rsid w:val="0CFA608D"/>
    <w:rsid w:val="0D13266D"/>
    <w:rsid w:val="0D155493"/>
    <w:rsid w:val="0D265F6E"/>
    <w:rsid w:val="0D563227"/>
    <w:rsid w:val="0D5F5104"/>
    <w:rsid w:val="0D8B0999"/>
    <w:rsid w:val="0DFB0C5C"/>
    <w:rsid w:val="0DFF64E7"/>
    <w:rsid w:val="0E3D1599"/>
    <w:rsid w:val="0E4B6E8C"/>
    <w:rsid w:val="0E816C2D"/>
    <w:rsid w:val="0F0D5EE0"/>
    <w:rsid w:val="0F971987"/>
    <w:rsid w:val="0FB91EFC"/>
    <w:rsid w:val="0FDF5A8E"/>
    <w:rsid w:val="0FEF6A71"/>
    <w:rsid w:val="101338E3"/>
    <w:rsid w:val="10634369"/>
    <w:rsid w:val="109A5CF1"/>
    <w:rsid w:val="10B70B9A"/>
    <w:rsid w:val="11005CF2"/>
    <w:rsid w:val="112B3E08"/>
    <w:rsid w:val="119B70FC"/>
    <w:rsid w:val="12083C21"/>
    <w:rsid w:val="12234701"/>
    <w:rsid w:val="125202F3"/>
    <w:rsid w:val="128871A1"/>
    <w:rsid w:val="12C619A8"/>
    <w:rsid w:val="12D11476"/>
    <w:rsid w:val="12F46441"/>
    <w:rsid w:val="130051A6"/>
    <w:rsid w:val="131404E4"/>
    <w:rsid w:val="136406C6"/>
    <w:rsid w:val="136460C4"/>
    <w:rsid w:val="13680403"/>
    <w:rsid w:val="136B0DBF"/>
    <w:rsid w:val="13706ED9"/>
    <w:rsid w:val="143601B8"/>
    <w:rsid w:val="143E5E4B"/>
    <w:rsid w:val="14445F9F"/>
    <w:rsid w:val="144D0404"/>
    <w:rsid w:val="145813C0"/>
    <w:rsid w:val="14841A45"/>
    <w:rsid w:val="14B474A0"/>
    <w:rsid w:val="14C6391F"/>
    <w:rsid w:val="14DE1E43"/>
    <w:rsid w:val="14F064DA"/>
    <w:rsid w:val="14F956BA"/>
    <w:rsid w:val="1504413D"/>
    <w:rsid w:val="15355E8D"/>
    <w:rsid w:val="1545180C"/>
    <w:rsid w:val="15B02DD7"/>
    <w:rsid w:val="15B066EC"/>
    <w:rsid w:val="15BF7E80"/>
    <w:rsid w:val="15C339D3"/>
    <w:rsid w:val="16506A9A"/>
    <w:rsid w:val="16944AE3"/>
    <w:rsid w:val="16B103AB"/>
    <w:rsid w:val="16B1489C"/>
    <w:rsid w:val="16B40FA5"/>
    <w:rsid w:val="16B71DD5"/>
    <w:rsid w:val="1717424C"/>
    <w:rsid w:val="17273B16"/>
    <w:rsid w:val="1730264E"/>
    <w:rsid w:val="17916A3C"/>
    <w:rsid w:val="17A66D6F"/>
    <w:rsid w:val="17F366CD"/>
    <w:rsid w:val="180B47C0"/>
    <w:rsid w:val="183A5B38"/>
    <w:rsid w:val="1891177D"/>
    <w:rsid w:val="18B676A6"/>
    <w:rsid w:val="18B83EE3"/>
    <w:rsid w:val="18C72C84"/>
    <w:rsid w:val="18DC3A0A"/>
    <w:rsid w:val="18FB0090"/>
    <w:rsid w:val="190F2A76"/>
    <w:rsid w:val="195615A3"/>
    <w:rsid w:val="19886C4E"/>
    <w:rsid w:val="198D57E6"/>
    <w:rsid w:val="19A202AF"/>
    <w:rsid w:val="19BC6189"/>
    <w:rsid w:val="19CE5422"/>
    <w:rsid w:val="19F053FD"/>
    <w:rsid w:val="19F0797D"/>
    <w:rsid w:val="1A575D24"/>
    <w:rsid w:val="1A5B25E7"/>
    <w:rsid w:val="1A777C35"/>
    <w:rsid w:val="1A917C97"/>
    <w:rsid w:val="1B276878"/>
    <w:rsid w:val="1B330D8A"/>
    <w:rsid w:val="1BA70597"/>
    <w:rsid w:val="1BEC37AC"/>
    <w:rsid w:val="1BFC0C0B"/>
    <w:rsid w:val="1C065B2E"/>
    <w:rsid w:val="1C5B5D52"/>
    <w:rsid w:val="1C7113CB"/>
    <w:rsid w:val="1CA611D2"/>
    <w:rsid w:val="1CBE4711"/>
    <w:rsid w:val="1D0518EE"/>
    <w:rsid w:val="1D0C5401"/>
    <w:rsid w:val="1D1D4C87"/>
    <w:rsid w:val="1D27649C"/>
    <w:rsid w:val="1D3022A3"/>
    <w:rsid w:val="1D466EE5"/>
    <w:rsid w:val="1D48791A"/>
    <w:rsid w:val="1D607958"/>
    <w:rsid w:val="1D7C588E"/>
    <w:rsid w:val="1D8F382C"/>
    <w:rsid w:val="1D9B4BA9"/>
    <w:rsid w:val="1DF77F94"/>
    <w:rsid w:val="1E083604"/>
    <w:rsid w:val="1E1131A6"/>
    <w:rsid w:val="1E172C81"/>
    <w:rsid w:val="1EC77829"/>
    <w:rsid w:val="1F5B64A3"/>
    <w:rsid w:val="1F621B03"/>
    <w:rsid w:val="1FDF20EF"/>
    <w:rsid w:val="1FFE052C"/>
    <w:rsid w:val="20702EB0"/>
    <w:rsid w:val="207F466E"/>
    <w:rsid w:val="212F2433"/>
    <w:rsid w:val="213244A7"/>
    <w:rsid w:val="215211FB"/>
    <w:rsid w:val="21632B8A"/>
    <w:rsid w:val="216A66A6"/>
    <w:rsid w:val="21FA5333"/>
    <w:rsid w:val="220F57AA"/>
    <w:rsid w:val="221A4BB6"/>
    <w:rsid w:val="223B2A9C"/>
    <w:rsid w:val="22B802A4"/>
    <w:rsid w:val="22BA7813"/>
    <w:rsid w:val="23027C37"/>
    <w:rsid w:val="2319484F"/>
    <w:rsid w:val="23B85387"/>
    <w:rsid w:val="23D03DA9"/>
    <w:rsid w:val="23D30539"/>
    <w:rsid w:val="23EE169B"/>
    <w:rsid w:val="245C4FAC"/>
    <w:rsid w:val="24730CD5"/>
    <w:rsid w:val="24F82BC2"/>
    <w:rsid w:val="252141EF"/>
    <w:rsid w:val="254675EF"/>
    <w:rsid w:val="254D7A16"/>
    <w:rsid w:val="257E409E"/>
    <w:rsid w:val="25880CBF"/>
    <w:rsid w:val="25B81EE7"/>
    <w:rsid w:val="25B9293F"/>
    <w:rsid w:val="25C91DE6"/>
    <w:rsid w:val="25D13AE6"/>
    <w:rsid w:val="25F147DC"/>
    <w:rsid w:val="262B46D5"/>
    <w:rsid w:val="263A7E98"/>
    <w:rsid w:val="273A152F"/>
    <w:rsid w:val="27453B86"/>
    <w:rsid w:val="27685A9A"/>
    <w:rsid w:val="27DB6C9C"/>
    <w:rsid w:val="27F93A1B"/>
    <w:rsid w:val="2826028E"/>
    <w:rsid w:val="28321A80"/>
    <w:rsid w:val="287215E4"/>
    <w:rsid w:val="28AA562F"/>
    <w:rsid w:val="28DA1DC6"/>
    <w:rsid w:val="28FE2327"/>
    <w:rsid w:val="29060E4F"/>
    <w:rsid w:val="290E6D77"/>
    <w:rsid w:val="29267C37"/>
    <w:rsid w:val="29F66BB4"/>
    <w:rsid w:val="2A045450"/>
    <w:rsid w:val="2A1124D7"/>
    <w:rsid w:val="2A4153A0"/>
    <w:rsid w:val="2A834B9B"/>
    <w:rsid w:val="2AF9361F"/>
    <w:rsid w:val="2B132E76"/>
    <w:rsid w:val="2B28644D"/>
    <w:rsid w:val="2B5373B8"/>
    <w:rsid w:val="2B6C3EA3"/>
    <w:rsid w:val="2B750CF1"/>
    <w:rsid w:val="2BAC761D"/>
    <w:rsid w:val="2BF103D5"/>
    <w:rsid w:val="2C6F0796"/>
    <w:rsid w:val="2C8C4642"/>
    <w:rsid w:val="2CBB4C71"/>
    <w:rsid w:val="2CD561FE"/>
    <w:rsid w:val="2CE85F07"/>
    <w:rsid w:val="2CF57B99"/>
    <w:rsid w:val="2D1063A4"/>
    <w:rsid w:val="2D1A42AC"/>
    <w:rsid w:val="2D334090"/>
    <w:rsid w:val="2D6B75AC"/>
    <w:rsid w:val="2DA7748F"/>
    <w:rsid w:val="2DC3311F"/>
    <w:rsid w:val="2DDF6C53"/>
    <w:rsid w:val="2DEE1FEB"/>
    <w:rsid w:val="2E1E6600"/>
    <w:rsid w:val="2E3A158B"/>
    <w:rsid w:val="2E811F31"/>
    <w:rsid w:val="2E9461C3"/>
    <w:rsid w:val="2EED5EBC"/>
    <w:rsid w:val="2EF17D89"/>
    <w:rsid w:val="2F0652C8"/>
    <w:rsid w:val="2F921F83"/>
    <w:rsid w:val="2FD50A33"/>
    <w:rsid w:val="2FDF7739"/>
    <w:rsid w:val="2FE41B32"/>
    <w:rsid w:val="3013342C"/>
    <w:rsid w:val="3046338E"/>
    <w:rsid w:val="305E1687"/>
    <w:rsid w:val="307E307F"/>
    <w:rsid w:val="30822695"/>
    <w:rsid w:val="30A4276E"/>
    <w:rsid w:val="30BB352C"/>
    <w:rsid w:val="31184F4A"/>
    <w:rsid w:val="316A4C3C"/>
    <w:rsid w:val="31A330BA"/>
    <w:rsid w:val="31C0013B"/>
    <w:rsid w:val="31CC128B"/>
    <w:rsid w:val="31DA31C4"/>
    <w:rsid w:val="330A29E2"/>
    <w:rsid w:val="330E12C4"/>
    <w:rsid w:val="334934F1"/>
    <w:rsid w:val="33C524BA"/>
    <w:rsid w:val="34003C7D"/>
    <w:rsid w:val="34355593"/>
    <w:rsid w:val="34674692"/>
    <w:rsid w:val="34B244F0"/>
    <w:rsid w:val="34FC0D46"/>
    <w:rsid w:val="350F68A3"/>
    <w:rsid w:val="35247B7C"/>
    <w:rsid w:val="353A415F"/>
    <w:rsid w:val="3589156A"/>
    <w:rsid w:val="35CE57A7"/>
    <w:rsid w:val="35EA3C65"/>
    <w:rsid w:val="35F12001"/>
    <w:rsid w:val="3608601A"/>
    <w:rsid w:val="360E6A25"/>
    <w:rsid w:val="364D40A3"/>
    <w:rsid w:val="36633CC9"/>
    <w:rsid w:val="366D015F"/>
    <w:rsid w:val="36854230"/>
    <w:rsid w:val="3690324B"/>
    <w:rsid w:val="36B6169F"/>
    <w:rsid w:val="36D77FCB"/>
    <w:rsid w:val="36DF1704"/>
    <w:rsid w:val="37545628"/>
    <w:rsid w:val="376D546B"/>
    <w:rsid w:val="37D74C00"/>
    <w:rsid w:val="386D30D9"/>
    <w:rsid w:val="387765A3"/>
    <w:rsid w:val="38C02812"/>
    <w:rsid w:val="38EC7E07"/>
    <w:rsid w:val="39153D06"/>
    <w:rsid w:val="391D6ABD"/>
    <w:rsid w:val="393231AB"/>
    <w:rsid w:val="39361964"/>
    <w:rsid w:val="39375D3C"/>
    <w:rsid w:val="39387492"/>
    <w:rsid w:val="39956F11"/>
    <w:rsid w:val="3A0D32DA"/>
    <w:rsid w:val="3A295948"/>
    <w:rsid w:val="3A6B48F5"/>
    <w:rsid w:val="3AA90014"/>
    <w:rsid w:val="3B4A75B3"/>
    <w:rsid w:val="3BCB36B9"/>
    <w:rsid w:val="3BEA1130"/>
    <w:rsid w:val="3C0D473F"/>
    <w:rsid w:val="3C3D1B51"/>
    <w:rsid w:val="3C7564D9"/>
    <w:rsid w:val="3CA732AE"/>
    <w:rsid w:val="3CFA77AF"/>
    <w:rsid w:val="3D4C7688"/>
    <w:rsid w:val="3D7352B6"/>
    <w:rsid w:val="3E481D89"/>
    <w:rsid w:val="3E6D2780"/>
    <w:rsid w:val="3E8952B4"/>
    <w:rsid w:val="3EF95FE3"/>
    <w:rsid w:val="3F7237C7"/>
    <w:rsid w:val="3F9C7FC8"/>
    <w:rsid w:val="3FA339FA"/>
    <w:rsid w:val="40085F84"/>
    <w:rsid w:val="40297728"/>
    <w:rsid w:val="40A879A0"/>
    <w:rsid w:val="40C91FFF"/>
    <w:rsid w:val="413523A0"/>
    <w:rsid w:val="41402D43"/>
    <w:rsid w:val="41502CBC"/>
    <w:rsid w:val="4181174B"/>
    <w:rsid w:val="41DC3642"/>
    <w:rsid w:val="41E171D6"/>
    <w:rsid w:val="424340E8"/>
    <w:rsid w:val="42A10106"/>
    <w:rsid w:val="42B77217"/>
    <w:rsid w:val="4303521E"/>
    <w:rsid w:val="431522AB"/>
    <w:rsid w:val="43205FFD"/>
    <w:rsid w:val="433E2D6F"/>
    <w:rsid w:val="43B441D7"/>
    <w:rsid w:val="43FF51E1"/>
    <w:rsid w:val="44040BBF"/>
    <w:rsid w:val="442056F0"/>
    <w:rsid w:val="44485610"/>
    <w:rsid w:val="447750FB"/>
    <w:rsid w:val="447E5C16"/>
    <w:rsid w:val="44B263F8"/>
    <w:rsid w:val="45563222"/>
    <w:rsid w:val="45777787"/>
    <w:rsid w:val="459A6348"/>
    <w:rsid w:val="460E3F1B"/>
    <w:rsid w:val="46170B29"/>
    <w:rsid w:val="46455172"/>
    <w:rsid w:val="464608DD"/>
    <w:rsid w:val="46966690"/>
    <w:rsid w:val="46B17C7E"/>
    <w:rsid w:val="47517834"/>
    <w:rsid w:val="475A5336"/>
    <w:rsid w:val="477731DC"/>
    <w:rsid w:val="479277EA"/>
    <w:rsid w:val="479E2CA3"/>
    <w:rsid w:val="47BF6592"/>
    <w:rsid w:val="47D43B61"/>
    <w:rsid w:val="48032F48"/>
    <w:rsid w:val="480D5B01"/>
    <w:rsid w:val="48140B4C"/>
    <w:rsid w:val="481E5D92"/>
    <w:rsid w:val="483567B5"/>
    <w:rsid w:val="48581682"/>
    <w:rsid w:val="487347EB"/>
    <w:rsid w:val="48791B68"/>
    <w:rsid w:val="488508A3"/>
    <w:rsid w:val="48CC016F"/>
    <w:rsid w:val="49007B4F"/>
    <w:rsid w:val="490D2F11"/>
    <w:rsid w:val="49194C17"/>
    <w:rsid w:val="4923099C"/>
    <w:rsid w:val="49275CEB"/>
    <w:rsid w:val="49486979"/>
    <w:rsid w:val="495826FC"/>
    <w:rsid w:val="496F7598"/>
    <w:rsid w:val="499E3701"/>
    <w:rsid w:val="49AC7046"/>
    <w:rsid w:val="49B81007"/>
    <w:rsid w:val="49BA715A"/>
    <w:rsid w:val="4A0349A0"/>
    <w:rsid w:val="4A250B13"/>
    <w:rsid w:val="4A2A4A11"/>
    <w:rsid w:val="4A485FD1"/>
    <w:rsid w:val="4A846AAA"/>
    <w:rsid w:val="4AF61082"/>
    <w:rsid w:val="4AF931AE"/>
    <w:rsid w:val="4B784B1E"/>
    <w:rsid w:val="4BBF261E"/>
    <w:rsid w:val="4BEA22AB"/>
    <w:rsid w:val="4C3101DF"/>
    <w:rsid w:val="4C9960D7"/>
    <w:rsid w:val="4CFD7A64"/>
    <w:rsid w:val="4D125F56"/>
    <w:rsid w:val="4D2839E4"/>
    <w:rsid w:val="4D5A478E"/>
    <w:rsid w:val="4D8D4C7D"/>
    <w:rsid w:val="4E2F4D93"/>
    <w:rsid w:val="4E937E34"/>
    <w:rsid w:val="4E960D29"/>
    <w:rsid w:val="4E9E0C29"/>
    <w:rsid w:val="4EF576D4"/>
    <w:rsid w:val="4F085494"/>
    <w:rsid w:val="4F116B9B"/>
    <w:rsid w:val="4F1338AE"/>
    <w:rsid w:val="4F1C0B4E"/>
    <w:rsid w:val="4FA935E4"/>
    <w:rsid w:val="4FAF01EE"/>
    <w:rsid w:val="4FE05AA7"/>
    <w:rsid w:val="4FE1631C"/>
    <w:rsid w:val="50257258"/>
    <w:rsid w:val="509F72C5"/>
    <w:rsid w:val="50C35952"/>
    <w:rsid w:val="50D37FC4"/>
    <w:rsid w:val="50F4683C"/>
    <w:rsid w:val="5116512C"/>
    <w:rsid w:val="519B27F0"/>
    <w:rsid w:val="51C16E48"/>
    <w:rsid w:val="51F109E5"/>
    <w:rsid w:val="52204FB3"/>
    <w:rsid w:val="525032E9"/>
    <w:rsid w:val="52694414"/>
    <w:rsid w:val="52AC3E37"/>
    <w:rsid w:val="52BF3488"/>
    <w:rsid w:val="52ED4763"/>
    <w:rsid w:val="52F62DB7"/>
    <w:rsid w:val="53274F0A"/>
    <w:rsid w:val="53974938"/>
    <w:rsid w:val="53C840B0"/>
    <w:rsid w:val="53D32374"/>
    <w:rsid w:val="53E80CB9"/>
    <w:rsid w:val="53FE5E9C"/>
    <w:rsid w:val="540568C9"/>
    <w:rsid w:val="542F37B3"/>
    <w:rsid w:val="546553AE"/>
    <w:rsid w:val="546A3B62"/>
    <w:rsid w:val="547A0628"/>
    <w:rsid w:val="54A3754B"/>
    <w:rsid w:val="54C70995"/>
    <w:rsid w:val="54E84E6E"/>
    <w:rsid w:val="54F525B4"/>
    <w:rsid w:val="553161FD"/>
    <w:rsid w:val="55880448"/>
    <w:rsid w:val="55C53891"/>
    <w:rsid w:val="55E700D8"/>
    <w:rsid w:val="56617F4D"/>
    <w:rsid w:val="56900EAD"/>
    <w:rsid w:val="56924935"/>
    <w:rsid w:val="56BB6292"/>
    <w:rsid w:val="56E64EC7"/>
    <w:rsid w:val="56E9356D"/>
    <w:rsid w:val="576F4A87"/>
    <w:rsid w:val="577B0868"/>
    <w:rsid w:val="57BA166B"/>
    <w:rsid w:val="580E5957"/>
    <w:rsid w:val="5840124C"/>
    <w:rsid w:val="587A13C0"/>
    <w:rsid w:val="589E4DFB"/>
    <w:rsid w:val="590D488C"/>
    <w:rsid w:val="593D6C31"/>
    <w:rsid w:val="59524E58"/>
    <w:rsid w:val="5955327C"/>
    <w:rsid w:val="598F7252"/>
    <w:rsid w:val="59A678E7"/>
    <w:rsid w:val="59B21C17"/>
    <w:rsid w:val="59B6180D"/>
    <w:rsid w:val="59BE5E84"/>
    <w:rsid w:val="59F2394B"/>
    <w:rsid w:val="5A0C560F"/>
    <w:rsid w:val="5A4A3396"/>
    <w:rsid w:val="5ACE70F2"/>
    <w:rsid w:val="5B322C93"/>
    <w:rsid w:val="5B843CA3"/>
    <w:rsid w:val="5C621E81"/>
    <w:rsid w:val="5C654E92"/>
    <w:rsid w:val="5CB7156F"/>
    <w:rsid w:val="5CD5345E"/>
    <w:rsid w:val="5D0B3347"/>
    <w:rsid w:val="5D1E6CFB"/>
    <w:rsid w:val="5D87724C"/>
    <w:rsid w:val="5D992EFB"/>
    <w:rsid w:val="5DE12BA0"/>
    <w:rsid w:val="5E117347"/>
    <w:rsid w:val="5E287506"/>
    <w:rsid w:val="5E5D5DF2"/>
    <w:rsid w:val="5F540F6E"/>
    <w:rsid w:val="5F596EF8"/>
    <w:rsid w:val="5F630203"/>
    <w:rsid w:val="5FB360DD"/>
    <w:rsid w:val="5FC020F8"/>
    <w:rsid w:val="5FE27844"/>
    <w:rsid w:val="5FED4087"/>
    <w:rsid w:val="607A51D2"/>
    <w:rsid w:val="609D3E7A"/>
    <w:rsid w:val="60AC69EF"/>
    <w:rsid w:val="60BA4FDF"/>
    <w:rsid w:val="60C3065B"/>
    <w:rsid w:val="60DC129C"/>
    <w:rsid w:val="6130667F"/>
    <w:rsid w:val="616F0A6A"/>
    <w:rsid w:val="619D3390"/>
    <w:rsid w:val="61CE1C0A"/>
    <w:rsid w:val="629C0F65"/>
    <w:rsid w:val="631F5193"/>
    <w:rsid w:val="63272445"/>
    <w:rsid w:val="63346AC8"/>
    <w:rsid w:val="63371F89"/>
    <w:rsid w:val="63857767"/>
    <w:rsid w:val="638C178F"/>
    <w:rsid w:val="639841BA"/>
    <w:rsid w:val="63986756"/>
    <w:rsid w:val="63B83844"/>
    <w:rsid w:val="63F95263"/>
    <w:rsid w:val="644B7120"/>
    <w:rsid w:val="648A4DD4"/>
    <w:rsid w:val="64A27F03"/>
    <w:rsid w:val="650277A7"/>
    <w:rsid w:val="65086CEF"/>
    <w:rsid w:val="654D6EE4"/>
    <w:rsid w:val="657F6BF9"/>
    <w:rsid w:val="65C33498"/>
    <w:rsid w:val="65FC3118"/>
    <w:rsid w:val="65FC701A"/>
    <w:rsid w:val="663C7E0D"/>
    <w:rsid w:val="663F7CE3"/>
    <w:rsid w:val="66523DC7"/>
    <w:rsid w:val="66545261"/>
    <w:rsid w:val="66A85977"/>
    <w:rsid w:val="66AA51EE"/>
    <w:rsid w:val="66E0225E"/>
    <w:rsid w:val="66E8468F"/>
    <w:rsid w:val="670F5F0A"/>
    <w:rsid w:val="674F770A"/>
    <w:rsid w:val="679221E8"/>
    <w:rsid w:val="680A6EFF"/>
    <w:rsid w:val="6862241E"/>
    <w:rsid w:val="68755E94"/>
    <w:rsid w:val="689B6406"/>
    <w:rsid w:val="68B15107"/>
    <w:rsid w:val="68B509EA"/>
    <w:rsid w:val="69101A43"/>
    <w:rsid w:val="696246EE"/>
    <w:rsid w:val="69B6564C"/>
    <w:rsid w:val="69C10DB3"/>
    <w:rsid w:val="69C60F22"/>
    <w:rsid w:val="69DA36A0"/>
    <w:rsid w:val="6A611B5F"/>
    <w:rsid w:val="6A68426A"/>
    <w:rsid w:val="6A744750"/>
    <w:rsid w:val="6A85475B"/>
    <w:rsid w:val="6A9B153C"/>
    <w:rsid w:val="6AA56F8A"/>
    <w:rsid w:val="6ABA1065"/>
    <w:rsid w:val="6AD12C18"/>
    <w:rsid w:val="6B174C3E"/>
    <w:rsid w:val="6B256F6E"/>
    <w:rsid w:val="6B4E1E4B"/>
    <w:rsid w:val="6BAB116C"/>
    <w:rsid w:val="6BDF3934"/>
    <w:rsid w:val="6BFD145E"/>
    <w:rsid w:val="6C1C2757"/>
    <w:rsid w:val="6C2410F6"/>
    <w:rsid w:val="6C5E6E48"/>
    <w:rsid w:val="6C921417"/>
    <w:rsid w:val="6CCA389A"/>
    <w:rsid w:val="6CE435E2"/>
    <w:rsid w:val="6D111C25"/>
    <w:rsid w:val="6D443D0F"/>
    <w:rsid w:val="6DCE42E7"/>
    <w:rsid w:val="6DE710F5"/>
    <w:rsid w:val="6E681045"/>
    <w:rsid w:val="6E7649E6"/>
    <w:rsid w:val="6EC27803"/>
    <w:rsid w:val="6ED432FE"/>
    <w:rsid w:val="6F0214D3"/>
    <w:rsid w:val="6F5267C2"/>
    <w:rsid w:val="6F9C2BBE"/>
    <w:rsid w:val="6FA75816"/>
    <w:rsid w:val="70163C2D"/>
    <w:rsid w:val="701F59BC"/>
    <w:rsid w:val="7065469C"/>
    <w:rsid w:val="70AB7F27"/>
    <w:rsid w:val="70D91AC8"/>
    <w:rsid w:val="70DB4056"/>
    <w:rsid w:val="71154343"/>
    <w:rsid w:val="713B5B15"/>
    <w:rsid w:val="71B841E0"/>
    <w:rsid w:val="71C60F33"/>
    <w:rsid w:val="71E85E5E"/>
    <w:rsid w:val="73171B60"/>
    <w:rsid w:val="731D7C2B"/>
    <w:rsid w:val="733967B8"/>
    <w:rsid w:val="736209BA"/>
    <w:rsid w:val="736303D8"/>
    <w:rsid w:val="738D00A3"/>
    <w:rsid w:val="738F44DA"/>
    <w:rsid w:val="73E22E58"/>
    <w:rsid w:val="73FC3D33"/>
    <w:rsid w:val="7407672B"/>
    <w:rsid w:val="740A528C"/>
    <w:rsid w:val="7441654B"/>
    <w:rsid w:val="744713BD"/>
    <w:rsid w:val="74573340"/>
    <w:rsid w:val="746A3356"/>
    <w:rsid w:val="74973E88"/>
    <w:rsid w:val="749F47F0"/>
    <w:rsid w:val="74AE6B74"/>
    <w:rsid w:val="74D62067"/>
    <w:rsid w:val="74E40A85"/>
    <w:rsid w:val="74EA4C56"/>
    <w:rsid w:val="751867B6"/>
    <w:rsid w:val="751B555B"/>
    <w:rsid w:val="75297DE8"/>
    <w:rsid w:val="752D5AA6"/>
    <w:rsid w:val="752E28C1"/>
    <w:rsid w:val="7545592D"/>
    <w:rsid w:val="758C3CC2"/>
    <w:rsid w:val="75FE10A9"/>
    <w:rsid w:val="76331AB9"/>
    <w:rsid w:val="76713025"/>
    <w:rsid w:val="7739344C"/>
    <w:rsid w:val="778D5B85"/>
    <w:rsid w:val="779D27B7"/>
    <w:rsid w:val="77B04DFB"/>
    <w:rsid w:val="77C53F7A"/>
    <w:rsid w:val="77E26B51"/>
    <w:rsid w:val="78471A15"/>
    <w:rsid w:val="788C5805"/>
    <w:rsid w:val="788D3819"/>
    <w:rsid w:val="78B36984"/>
    <w:rsid w:val="78E23C3D"/>
    <w:rsid w:val="7953268B"/>
    <w:rsid w:val="795A0F69"/>
    <w:rsid w:val="79771381"/>
    <w:rsid w:val="797F41C4"/>
    <w:rsid w:val="79AA3B13"/>
    <w:rsid w:val="7A4250CD"/>
    <w:rsid w:val="7ABD106A"/>
    <w:rsid w:val="7B011F12"/>
    <w:rsid w:val="7B407C67"/>
    <w:rsid w:val="7B5851E7"/>
    <w:rsid w:val="7B9953A7"/>
    <w:rsid w:val="7BC01B77"/>
    <w:rsid w:val="7BED2CFC"/>
    <w:rsid w:val="7C452B83"/>
    <w:rsid w:val="7CCB24A3"/>
    <w:rsid w:val="7D354398"/>
    <w:rsid w:val="7D6B6493"/>
    <w:rsid w:val="7D8B1BB7"/>
    <w:rsid w:val="7D975DA9"/>
    <w:rsid w:val="7DBE0932"/>
    <w:rsid w:val="7DC15D58"/>
    <w:rsid w:val="7DCB0456"/>
    <w:rsid w:val="7DCE4EA1"/>
    <w:rsid w:val="7E2D637C"/>
    <w:rsid w:val="7E380C85"/>
    <w:rsid w:val="7E384FC5"/>
    <w:rsid w:val="7E5414B3"/>
    <w:rsid w:val="7FAC40B3"/>
    <w:rsid w:val="7FDE2059"/>
    <w:rsid w:val="7FFB1A5F"/>
    <w:rsid w:val="7FFC61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link w:val="9"/>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Strong"/>
    <w:basedOn w:val="7"/>
    <w:qFormat/>
    <w:uiPriority w:val="0"/>
    <w:rPr>
      <w:b/>
    </w:rPr>
  </w:style>
  <w:style w:type="character" w:customStyle="1" w:styleId="9">
    <w:name w:val="标题 3 Char"/>
    <w:link w:val="2"/>
    <w:qFormat/>
    <w:uiPriority w:val="0"/>
    <w:rPr>
      <w:b/>
      <w:sz w:val="3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秀英区</Company>
  <Pages>1</Pages>
  <Words>0</Words>
  <Characters>0</Characters>
  <Lines>0</Lines>
  <Paragraphs>0</Paragraphs>
  <TotalTime>17</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2020-12-28T09:07:00Z</dcterms:created>
  <dc:creator>lenovo54</dc:creator>
  <cp:lastModifiedBy>Administrator</cp:lastModifiedBy>
  <dcterms:modified xsi:type="dcterms:W3CDTF">2021-01-29T07:41:53Z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