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5D4CAC0">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leftChars="0" w:right="0" w:rightChars="0" w:firstLine="0" w:firstLineChars="0"/>
        <w:jc w:val="center"/>
        <w:textAlignment w:val="auto"/>
        <w:rPr>
          <w:rFonts w:hint="eastAsia" w:ascii="宋体" w:hAnsi="宋体" w:eastAsia="宋体" w:cs="宋体"/>
          <w:sz w:val="44"/>
          <w:szCs w:val="44"/>
        </w:rPr>
      </w:pPr>
      <w:r>
        <w:rPr>
          <w:rStyle w:val="12"/>
          <w:rFonts w:hint="eastAsia" w:ascii="宋体" w:hAnsi="宋体" w:eastAsia="宋体" w:cs="宋体"/>
          <w:sz w:val="44"/>
          <w:szCs w:val="44"/>
        </w:rPr>
        <w:t>海口市项目支出绩效自评报告</w:t>
      </w:r>
    </w:p>
    <w:p w14:paraId="556ADB6C">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ascii="仿宋_GB2312" w:eastAsia="仿宋_GB2312" w:cs="仿宋_GB2312"/>
          <w:sz w:val="32"/>
          <w:szCs w:val="32"/>
        </w:rPr>
        <w:t> </w:t>
      </w:r>
    </w:p>
    <w:p w14:paraId="78A447DA">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ascii="黑体" w:hAnsi="宋体" w:eastAsia="黑体" w:cs="黑体"/>
          <w:sz w:val="32"/>
          <w:szCs w:val="32"/>
        </w:rPr>
        <w:t>一、项目概况    </w:t>
      </w:r>
    </w:p>
    <w:p w14:paraId="5E2A8F6C">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 xml:space="preserve">（一）项目基本情况：立项情况、实施主体项目、资金及主要内容  </w:t>
      </w:r>
    </w:p>
    <w:p w14:paraId="4BECC7B9">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rFonts w:hint="eastAsia" w:eastAsia="仿宋_GB2312"/>
          <w:sz w:val="32"/>
          <w:szCs w:val="32"/>
          <w:lang w:eastAsia="zh-CN"/>
        </w:rPr>
      </w:pPr>
      <w:r>
        <w:rPr>
          <w:rFonts w:hint="eastAsia" w:ascii="仿宋_GB2312" w:eastAsia="仿宋_GB2312" w:cs="仿宋_GB2312"/>
          <w:sz w:val="32"/>
          <w:szCs w:val="32"/>
        </w:rPr>
        <w:t>预算单位海南华侨中学的项目海南华侨中学远航教学综合楼建设工程属于部门项目</w:t>
      </w:r>
      <w:r>
        <w:rPr>
          <w:rFonts w:hint="eastAsia" w:ascii="仿宋_GB2312" w:eastAsia="仿宋_GB2312" w:cs="仿宋_GB2312"/>
          <w:sz w:val="32"/>
          <w:szCs w:val="32"/>
          <w:lang w:eastAsia="zh-CN"/>
        </w:rPr>
        <w:t>，</w:t>
      </w:r>
      <w:r>
        <w:rPr>
          <w:rFonts w:hint="eastAsia" w:ascii="仿宋_GB2312" w:eastAsia="仿宋_GB2312" w:cs="仿宋_GB2312"/>
          <w:sz w:val="32"/>
          <w:szCs w:val="32"/>
        </w:rPr>
        <w:t>主管部门为海口市教育局</w:t>
      </w:r>
      <w:r>
        <w:rPr>
          <w:rFonts w:hint="eastAsia" w:ascii="仿宋_GB2312" w:eastAsia="仿宋_GB2312" w:cs="仿宋_GB2312"/>
          <w:sz w:val="32"/>
          <w:szCs w:val="32"/>
          <w:lang w:eastAsia="zh-CN"/>
        </w:rPr>
        <w:t>。</w:t>
      </w:r>
    </w:p>
    <w:p w14:paraId="368538F1">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项目负责人为：王亚顺</w:t>
      </w:r>
    </w:p>
    <w:p w14:paraId="654F1C84">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联系电话：0898</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66500168</w:t>
      </w:r>
    </w:p>
    <w:p w14:paraId="46DA7B95">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 xml:space="preserve">项目概述如下：海南华侨中学远航教学综合楼建设工程项目位于海口市海秀路59 号海南华侨中学校园内，项目拟新建1 栋地上10 层地下1 层远航教学综合楼,拟建总建筑面积为18080.01 平方米,其中地上15980.35平方米,地下2002平方米,屋顶楼梯间97.66 平方米;建筑占地面积为2000平方米,室外配套面积1231 平方米，主要包含土建工程、安装工程及室外配套工程等。   </w:t>
      </w:r>
    </w:p>
    <w:p w14:paraId="14F72D31">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 xml:space="preserve">（二）项目年度预算绩效目标和绩效指标设定情况  </w:t>
      </w:r>
    </w:p>
    <w:p w14:paraId="5C633BF3">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rFonts w:hint="eastAsia" w:ascii="仿宋_GB2312" w:eastAsia="仿宋_GB2312" w:cs="仿宋_GB2312"/>
          <w:sz w:val="32"/>
          <w:szCs w:val="32"/>
        </w:rPr>
      </w:pPr>
      <w:r>
        <w:rPr>
          <w:rFonts w:hint="eastAsia" w:ascii="仿宋_GB2312" w:eastAsia="仿宋_GB2312" w:cs="仿宋_GB2312"/>
          <w:sz w:val="32"/>
          <w:szCs w:val="32"/>
        </w:rPr>
        <w:t>总体目标：该项目位于海口市海秀路59号海南华侨中学校园内，项目拟新建1 栋地上10 层地下1层远航教学综合楼,拟建总建筑面积为18080.01 平方米,其中地上15980.35 平方米,地下2002 平方米,屋顶楼梯间97.66 平方米;建筑占地面积2000平方米,室外配套面积1231 平方米，主要包含土建工程、安装工程及室外配套工程等。</w:t>
      </w:r>
    </w:p>
    <w:p w14:paraId="07432935">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2025年年度目标是该项目位于海口市海秀路59号海南华侨中学校园内，项目拟新建1栋地上10 层地下1层远航教学 综合楼,拟建总建筑面积为18080.01平方米,其中地上15980.35 平方米,地下2002平方米,屋顶楼梯间97.66平方米;建筑占地面积 为2000 平方米,室外配套面积1231平方米，主要包含土建工程、安装工程及室外配套工程等。</w:t>
      </w:r>
    </w:p>
    <w:p w14:paraId="668347FC">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当年年度目标完成情况</w:t>
      </w:r>
      <w:r>
        <w:rPr>
          <w:rFonts w:hint="eastAsia" w:ascii="仿宋_GB2312" w:eastAsia="仿宋_GB2312" w:cs="仿宋_GB2312"/>
          <w:sz w:val="32"/>
          <w:szCs w:val="32"/>
          <w:lang w:eastAsia="zh-CN"/>
        </w:rPr>
        <w:t>：</w:t>
      </w:r>
      <w:r>
        <w:rPr>
          <w:rFonts w:hint="eastAsia" w:ascii="仿宋_GB2312" w:eastAsia="仿宋_GB2312" w:cs="仿宋_GB2312"/>
          <w:sz w:val="32"/>
          <w:szCs w:val="32"/>
        </w:rPr>
        <w:t>完成远航教学综合楼建设工程</w:t>
      </w:r>
    </w:p>
    <w:p w14:paraId="6C196F08">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黑体" w:hAnsi="宋体" w:eastAsia="黑体" w:cs="黑体"/>
          <w:sz w:val="32"/>
          <w:szCs w:val="32"/>
        </w:rPr>
        <w:t>二、项目决策及资金使用管理情况</w:t>
      </w:r>
    </w:p>
    <w:p w14:paraId="62127380">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（一）项目决策情况（包括决策过程和结果）</w:t>
      </w:r>
    </w:p>
    <w:p w14:paraId="484818AA">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rFonts w:hint="eastAsia" w:ascii="仿宋" w:hAnsi="仿宋" w:eastAsia="仿宋" w:cs="仿宋"/>
          <w:sz w:val="32"/>
          <w:szCs w:val="32"/>
        </w:rPr>
      </w:pPr>
      <w:r>
        <w:rPr>
          <w:rFonts w:hint="eastAsia" w:ascii="仿宋" w:hAnsi="仿宋" w:eastAsia="仿宋" w:cs="仿宋"/>
          <w:color w:val="auto"/>
          <w:kern w:val="0"/>
          <w:sz w:val="32"/>
          <w:szCs w:val="32"/>
          <w:highlight w:val="none"/>
        </w:rPr>
        <w:t>学校依“三重一大”的制度安排，经学校党委会充分讨论，发挥民主，群策群力，集体决定</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sz w:val="32"/>
          <w:szCs w:val="32"/>
        </w:rPr>
        <w:t>海南华侨中学远航教学综合楼建设工程项目</w:t>
      </w:r>
      <w:r>
        <w:rPr>
          <w:rFonts w:hint="eastAsia" w:ascii="仿宋" w:hAnsi="仿宋" w:eastAsia="仿宋" w:cs="仿宋"/>
          <w:color w:val="auto"/>
          <w:sz w:val="32"/>
          <w:szCs w:val="32"/>
          <w:lang w:val="en-US" w:eastAsia="zh-CN"/>
        </w:rPr>
        <w:t>严格按照《中华人民共和国招标投标法实施条例》《必须招标的工程项目规定》《海南省工程建设项目招标事项核准办法》（琼发改规[2020]4号），核准该项目的施工采用公开招标方式、招标组织形式均为委托招标、招标范围均为全部招标。勘察、设计、监理按照《海南省工程建设项目招标事项核准办法》（琼发改规[2020]4号）第八条“政府投资项目依法不招标的，按照政府采购相关规定执行或由采购人按照相关预算支出管理规定和本单位内部控制采购规程组织实施”的规定开展。</w:t>
      </w:r>
      <w:r>
        <w:rPr>
          <w:rFonts w:hint="eastAsia" w:ascii="仿宋" w:hAnsi="仿宋" w:eastAsia="仿宋" w:cs="仿宋"/>
          <w:sz w:val="32"/>
          <w:szCs w:val="32"/>
        </w:rPr>
        <w:t>  </w:t>
      </w:r>
    </w:p>
    <w:p w14:paraId="3A631E2B">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（二）项目资金（包括财政资金、自筹资金等）安排落实、总投入等情况</w:t>
      </w:r>
    </w:p>
    <w:p w14:paraId="19A7311D">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预算情况如下：</w:t>
      </w:r>
    </w:p>
    <w:p w14:paraId="54BF1482">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楷体_GB2312" w:eastAsia="楷体_GB2312" w:cs="楷体_GB2312"/>
          <w:sz w:val="32"/>
          <w:szCs w:val="32"/>
        </w:rPr>
        <w:t>资金总额-年初预算数0</w:t>
      </w:r>
      <w:r>
        <w:rPr>
          <w:rFonts w:hint="eastAsia" w:ascii="仿宋_GB2312" w:eastAsia="仿宋_GB2312" w:cs="仿宋_GB2312"/>
          <w:sz w:val="32"/>
          <w:szCs w:val="32"/>
        </w:rPr>
        <w:t>元，</w:t>
      </w:r>
      <w:r>
        <w:rPr>
          <w:rFonts w:hint="eastAsia" w:ascii="楷体_GB2312" w:eastAsia="楷体_GB2312" w:cs="楷体_GB2312"/>
          <w:sz w:val="32"/>
          <w:szCs w:val="32"/>
        </w:rPr>
        <w:t>资金总额-全年预算数</w:t>
      </w:r>
      <w:r>
        <w:rPr>
          <w:sz w:val="32"/>
          <w:szCs w:val="32"/>
        </w:rPr>
        <w:t>23000000</w:t>
      </w:r>
      <w:r>
        <w:rPr>
          <w:rFonts w:hint="eastAsia" w:ascii="仿宋_GB2312" w:eastAsia="仿宋_GB2312" w:cs="仿宋_GB2312"/>
          <w:sz w:val="32"/>
          <w:szCs w:val="32"/>
        </w:rPr>
        <w:t>元，</w:t>
      </w:r>
    </w:p>
    <w:p w14:paraId="304B83C6">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楷体_GB2312" w:eastAsia="楷体_GB2312" w:cs="楷体_GB2312"/>
          <w:sz w:val="32"/>
          <w:szCs w:val="32"/>
        </w:rPr>
        <w:t>财政资金-年初预算数</w:t>
      </w:r>
      <w:r>
        <w:rPr>
          <w:sz w:val="32"/>
          <w:szCs w:val="32"/>
        </w:rPr>
        <w:t>0</w:t>
      </w:r>
      <w:r>
        <w:rPr>
          <w:rFonts w:hint="eastAsia" w:ascii="楷体_GB2312" w:eastAsia="楷体_GB2312" w:cs="楷体_GB2312"/>
          <w:sz w:val="32"/>
          <w:szCs w:val="32"/>
        </w:rPr>
        <w:t>元财政资金-全年预算数</w:t>
      </w:r>
      <w:r>
        <w:rPr>
          <w:sz w:val="32"/>
          <w:szCs w:val="32"/>
        </w:rPr>
        <w:t>23000000</w:t>
      </w:r>
      <w:r>
        <w:rPr>
          <w:rFonts w:hint="eastAsia" w:ascii="仿宋_GB2312" w:eastAsia="仿宋_GB2312" w:cs="仿宋_GB2312"/>
          <w:sz w:val="32"/>
          <w:szCs w:val="32"/>
        </w:rPr>
        <w:t>元，</w:t>
      </w:r>
    </w:p>
    <w:p w14:paraId="0E9ABF67">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楷体_GB2312" w:eastAsia="楷体_GB2312" w:cs="楷体_GB2312"/>
          <w:sz w:val="32"/>
          <w:szCs w:val="32"/>
        </w:rPr>
        <w:t>专户-年初预算数0</w:t>
      </w:r>
      <w:r>
        <w:rPr>
          <w:rFonts w:hint="eastAsia" w:ascii="仿宋_GB2312" w:eastAsia="仿宋_GB2312" w:cs="仿宋_GB2312"/>
          <w:sz w:val="32"/>
          <w:szCs w:val="32"/>
        </w:rPr>
        <w:t>元，</w:t>
      </w:r>
      <w:r>
        <w:rPr>
          <w:rFonts w:hint="eastAsia" w:ascii="楷体_GB2312" w:eastAsia="楷体_GB2312" w:cs="楷体_GB2312"/>
          <w:sz w:val="32"/>
          <w:szCs w:val="32"/>
        </w:rPr>
        <w:t>专户全年预算数0元，</w:t>
      </w:r>
    </w:p>
    <w:p w14:paraId="7282F1FD">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楷体_GB2312" w:eastAsia="楷体_GB2312" w:cs="楷体_GB2312"/>
          <w:sz w:val="32"/>
          <w:szCs w:val="32"/>
        </w:rPr>
        <w:t>单位年初预算数0元，单位全年预算数0</w:t>
      </w:r>
      <w:r>
        <w:rPr>
          <w:rFonts w:hint="eastAsia" w:ascii="仿宋_GB2312" w:eastAsia="仿宋_GB2312" w:cs="仿宋_GB2312"/>
          <w:sz w:val="32"/>
          <w:szCs w:val="32"/>
        </w:rPr>
        <w:t>元。</w:t>
      </w:r>
    </w:p>
    <w:p w14:paraId="678582D9">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（三）项目资金（主要是指财政资金）实际使用情况</w:t>
      </w:r>
    </w:p>
    <w:p w14:paraId="44EABACD">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资金执行情况如下：</w:t>
      </w:r>
    </w:p>
    <w:p w14:paraId="6AB5DBAD">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楷体_GB2312" w:eastAsia="楷体_GB2312" w:cs="楷体_GB2312"/>
          <w:sz w:val="32"/>
          <w:szCs w:val="32"/>
        </w:rPr>
        <w:t>资金总额-全年执行数17250261.77元，资金总额-执行率</w:t>
      </w:r>
      <w:r>
        <w:rPr>
          <w:sz w:val="32"/>
          <w:szCs w:val="32"/>
        </w:rPr>
        <w:t>0</w:t>
      </w:r>
      <w:r>
        <w:rPr>
          <w:rFonts w:hint="eastAsia" w:ascii="楷体_GB2312" w:eastAsia="楷体_GB2312" w:cs="楷体_GB2312"/>
          <w:sz w:val="32"/>
          <w:szCs w:val="32"/>
        </w:rPr>
        <w:t>元</w:t>
      </w:r>
    </w:p>
    <w:p w14:paraId="3035EA6F">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楷体_GB2312" w:eastAsia="楷体_GB2312" w:cs="楷体_GB2312"/>
          <w:sz w:val="32"/>
          <w:szCs w:val="32"/>
        </w:rPr>
        <w:t>其中：</w:t>
      </w:r>
    </w:p>
    <w:p w14:paraId="730ADEC8">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楷体_GB2312" w:eastAsia="楷体_GB2312" w:cs="楷体_GB2312"/>
          <w:sz w:val="32"/>
          <w:szCs w:val="32"/>
        </w:rPr>
        <w:t>财政资金-全年执行数17250261.77元，财政资金-执行率</w:t>
      </w:r>
      <w:r>
        <w:rPr>
          <w:sz w:val="32"/>
          <w:szCs w:val="32"/>
        </w:rPr>
        <w:t>75.00%</w:t>
      </w:r>
    </w:p>
    <w:p w14:paraId="06484EB2">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楷体_GB2312" w:eastAsia="楷体_GB2312" w:cs="楷体_GB2312"/>
          <w:sz w:val="32"/>
          <w:szCs w:val="32"/>
        </w:rPr>
        <w:t>专户全年执行数0元，专户-执行率</w:t>
      </w:r>
      <w:r>
        <w:rPr>
          <w:sz w:val="32"/>
          <w:szCs w:val="32"/>
        </w:rPr>
        <w:t>0</w:t>
      </w:r>
    </w:p>
    <w:p w14:paraId="69FE779E">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楷体_GB2312" w:eastAsia="楷体_GB2312" w:cs="楷体_GB2312"/>
          <w:sz w:val="32"/>
          <w:szCs w:val="32"/>
        </w:rPr>
        <w:t>单位全年执行数0元，单位全年执行率</w:t>
      </w:r>
      <w:r>
        <w:rPr>
          <w:sz w:val="32"/>
          <w:szCs w:val="32"/>
        </w:rPr>
        <w:t>0.00%</w:t>
      </w:r>
    </w:p>
    <w:p w14:paraId="6C5C7417">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（四）项目资金管理情况（包括管理制度、办法的制订及执行情况）</w:t>
      </w:r>
    </w:p>
    <w:p w14:paraId="3B8E0B41">
      <w:pPr>
        <w:pStyle w:val="9"/>
        <w:keepNext w:val="0"/>
        <w:keepLines w:val="0"/>
        <w:pageBreakBefore w:val="0"/>
        <w:widowControl/>
        <w:numPr>
          <w:ilvl w:val="0"/>
          <w:numId w:val="0"/>
        </w:numPr>
        <w:suppressLineNumbers w:val="0"/>
        <w:kinsoku/>
        <w:wordWrap/>
        <w:overflowPunct/>
        <w:topLinePunct w:val="0"/>
        <w:autoSpaceDN/>
        <w:bidi w:val="0"/>
        <w:adjustRightInd/>
        <w:snapToGrid/>
        <w:spacing w:beforeAutospacing="0" w:afterAutospacing="0" w:line="580" w:lineRule="exact"/>
        <w:ind w:left="0" w:leftChars="0" w:right="0" w:rightChars="0" w:firstLine="640" w:firstLineChars="200"/>
        <w:jc w:val="both"/>
        <w:textAlignment w:val="auto"/>
        <w:rPr>
          <w:rFonts w:hint="eastAsia" w:eastAsia="仿宋_GB2312"/>
          <w:sz w:val="32"/>
          <w:szCs w:val="32"/>
          <w:lang w:val="en-US" w:eastAsia="zh-CN"/>
        </w:rPr>
      </w:pPr>
      <w:r>
        <w:rPr>
          <w:rFonts w:hint="eastAsia" w:ascii="仿宋_GB2312" w:eastAsia="仿宋_GB2312" w:cs="仿宋_GB2312"/>
          <w:color w:val="auto"/>
          <w:sz w:val="32"/>
          <w:szCs w:val="32"/>
          <w:lang w:val="en-US" w:eastAsia="zh-CN"/>
        </w:rPr>
        <w:t>为加强对项目的监督管理，确保工程资金专款专用，实时监督管理项目资金调度、使用情况并及时反馈相关信息，同时为项目建设管理单位提供便捷、有效的银行服务，进一步提高资金使用效率。经代管单位、银行、施工单位签订《项目资金监管协议》，设立资金监管账户，有效的达到项目资金管控目标。2025年</w:t>
      </w:r>
      <w:r>
        <w:rPr>
          <w:rFonts w:hint="eastAsia" w:ascii="仿宋_GB2312" w:eastAsia="仿宋_GB2312" w:cs="仿宋_GB2312"/>
          <w:sz w:val="32"/>
          <w:szCs w:val="32"/>
        </w:rPr>
        <w:t>资金总额年初预算数0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资金总额全年预算数23000000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财政资金年初预算数0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财政资金全年预算数23000000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专户资金年初预算数0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专户资金全年预算数0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单位资金年初预算数0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单位资金全年预算数0</w:t>
      </w:r>
      <w:r>
        <w:rPr>
          <w:rFonts w:hint="eastAsia" w:ascii="仿宋_GB2312" w:eastAsia="仿宋_GB2312" w:cs="仿宋_GB2312"/>
          <w:sz w:val="32"/>
          <w:szCs w:val="32"/>
          <w:lang w:val="en-US" w:eastAsia="zh-CN"/>
        </w:rPr>
        <w:t>元。</w:t>
      </w:r>
    </w:p>
    <w:p w14:paraId="0B531EDE">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黑体" w:hAnsi="宋体" w:eastAsia="黑体" w:cs="黑体"/>
          <w:sz w:val="32"/>
          <w:szCs w:val="32"/>
        </w:rPr>
        <w:t>三、项目组织实施情况</w:t>
      </w:r>
    </w:p>
    <w:p w14:paraId="00B35763">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rFonts w:hint="eastAsia" w:eastAsia="仿宋_GB2312"/>
          <w:sz w:val="32"/>
          <w:szCs w:val="32"/>
          <w:lang w:val="en-US" w:eastAsia="zh-CN"/>
        </w:rPr>
      </w:pPr>
      <w:r>
        <w:rPr>
          <w:rFonts w:hint="eastAsia" w:ascii="仿宋_GB2312" w:eastAsia="仿宋_GB2312" w:cs="仿宋_GB2312"/>
          <w:sz w:val="32"/>
          <w:szCs w:val="32"/>
        </w:rPr>
        <w:t>（一）项目组织情况</w:t>
      </w:r>
      <w:r>
        <w:rPr>
          <w:rFonts w:hint="eastAsia" w:ascii="仿宋_GB2312" w:eastAsia="仿宋_GB2312" w:cs="仿宋_GB2312"/>
          <w:sz w:val="32"/>
          <w:szCs w:val="32"/>
          <w:lang w:val="en-US" w:eastAsia="zh-CN"/>
        </w:rPr>
        <w:t xml:space="preserve"> </w:t>
      </w:r>
    </w:p>
    <w:p w14:paraId="22B9C464">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right="0" w:rightChars="0" w:firstLine="640" w:firstLineChars="200"/>
        <w:jc w:val="both"/>
        <w:textAlignment w:val="auto"/>
        <w:rPr>
          <w:rFonts w:hint="default" w:ascii="仿宋_GB2312" w:eastAsia="仿宋_GB2312" w:cs="仿宋_GB2312"/>
          <w:color w:val="auto"/>
          <w:sz w:val="32"/>
          <w:szCs w:val="32"/>
          <w:lang w:val="en-US" w:eastAsia="zh-CN"/>
        </w:rPr>
      </w:pPr>
      <w:r>
        <w:rPr>
          <w:rFonts w:hint="eastAsia" w:ascii="仿宋_GB2312" w:eastAsia="仿宋_GB2312" w:cs="仿宋_GB2312"/>
          <w:color w:val="auto"/>
          <w:sz w:val="32"/>
          <w:szCs w:val="32"/>
        </w:rPr>
        <w:t>该项目总投资为 10066.54 万元。施工费大于400万元，设计费和监理费均大于100万元。</w:t>
      </w:r>
      <w:r>
        <w:rPr>
          <w:rFonts w:hint="eastAsia" w:ascii="仿宋_GB2312" w:eastAsia="仿宋_GB2312" w:cs="仿宋_GB2312"/>
          <w:color w:val="auto"/>
          <w:sz w:val="32"/>
          <w:szCs w:val="32"/>
          <w:lang w:val="en-US" w:eastAsia="zh-CN"/>
        </w:rPr>
        <w:t>项目的招投标严格按照</w:t>
      </w:r>
      <w:r>
        <w:rPr>
          <w:rFonts w:hint="default" w:ascii="仿宋_GB2312" w:eastAsia="仿宋_GB2312" w:cs="仿宋_GB2312"/>
          <w:color w:val="auto"/>
          <w:sz w:val="32"/>
          <w:szCs w:val="32"/>
          <w:lang w:val="en-US" w:eastAsia="zh-CN"/>
        </w:rPr>
        <w:t>《中华人民共和国招标投标法实施条例》《必须招标的工程项目规定》《海南省工程建设项目招标事项核准办法》（琼发改规[2020]4 号），核准该项目的施工采用公开招标方式、招标组织形式均为委托招标、招标范围均为全部招标。勘察、设计、监理按照《海南省工程建设项目招标事项核准办法》（琼发改规[2020]4 号）第八条“政府投资项目依法不招标的，按照政府采购相关规定执行或由采购人按照相关预算支出管理规定和本单位内部控制采购规程组织实施”的规定</w:t>
      </w:r>
      <w:r>
        <w:rPr>
          <w:rFonts w:hint="eastAsia" w:ascii="仿宋_GB2312" w:eastAsia="仿宋_GB2312" w:cs="仿宋_GB2312"/>
          <w:color w:val="auto"/>
          <w:sz w:val="32"/>
          <w:szCs w:val="32"/>
          <w:lang w:val="en-US" w:eastAsia="zh-CN"/>
        </w:rPr>
        <w:t>开展</w:t>
      </w:r>
      <w:r>
        <w:rPr>
          <w:rFonts w:hint="default" w:ascii="仿宋_GB2312" w:eastAsia="仿宋_GB2312" w:cs="仿宋_GB2312"/>
          <w:color w:val="auto"/>
          <w:sz w:val="32"/>
          <w:szCs w:val="32"/>
          <w:lang w:val="en-US" w:eastAsia="zh-CN"/>
        </w:rPr>
        <w:t>。</w:t>
      </w:r>
    </w:p>
    <w:p w14:paraId="6CD71535">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（二）项目管理情况 （包括项目管理制度建设、日常检查监督等情况）</w:t>
      </w:r>
    </w:p>
    <w:p w14:paraId="528E328E">
      <w:pPr>
        <w:pStyle w:val="9"/>
        <w:keepNext w:val="0"/>
        <w:keepLines w:val="0"/>
        <w:pageBreakBefore w:val="0"/>
        <w:widowControl/>
        <w:numPr>
          <w:ilvl w:val="0"/>
          <w:numId w:val="0"/>
        </w:numPr>
        <w:suppressLineNumbers w:val="0"/>
        <w:kinsoku/>
        <w:wordWrap/>
        <w:overflowPunct/>
        <w:topLinePunct w:val="0"/>
        <w:autoSpaceDN/>
        <w:bidi w:val="0"/>
        <w:adjustRightInd/>
        <w:snapToGrid/>
        <w:spacing w:beforeAutospacing="0" w:afterAutospacing="0" w:line="580" w:lineRule="exact"/>
        <w:ind w:right="0" w:rightChars="0" w:firstLine="640" w:firstLineChars="200"/>
        <w:jc w:val="both"/>
        <w:textAlignment w:val="auto"/>
        <w:rPr>
          <w:color w:val="auto"/>
          <w:sz w:val="32"/>
          <w:szCs w:val="32"/>
        </w:rPr>
      </w:pPr>
      <w:r>
        <w:rPr>
          <w:rFonts w:hint="eastAsia" w:ascii="仿宋_GB2312" w:eastAsia="仿宋_GB2312" w:cs="仿宋_GB2312"/>
          <w:color w:val="auto"/>
          <w:sz w:val="32"/>
          <w:szCs w:val="32"/>
          <w:lang w:val="en-US" w:eastAsia="zh-CN"/>
        </w:rPr>
        <w:t>项目的验收严格按照海口市龙华区建设工程质量安全监督站的监督要求，对该站下发的《房屋建筑工程质量安全监督工作方案》开展工作，积极参与项目日常工地例会，按时参加各项分布、分项验收。</w:t>
      </w:r>
    </w:p>
    <w:p w14:paraId="50BE809F">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黑体" w:hAnsi="宋体" w:eastAsia="黑体" w:cs="黑体"/>
          <w:sz w:val="32"/>
          <w:szCs w:val="32"/>
        </w:rPr>
        <w:t>四、项目绩效情况</w:t>
      </w:r>
    </w:p>
    <w:p w14:paraId="6B0EF45E">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580" w:lineRule="exact"/>
        <w:ind w:left="0" w:right="0" w:rightChars="0" w:firstLine="640" w:firstLineChars="200"/>
        <w:jc w:val="both"/>
        <w:textAlignment w:val="auto"/>
        <w:rPr>
          <w:rFonts w:hint="eastAsia" w:ascii="仿宋_GB2312" w:eastAsia="仿宋_GB2312" w:cs="仿宋_GB2312"/>
          <w:sz w:val="32"/>
          <w:szCs w:val="32"/>
        </w:rPr>
      </w:pPr>
      <w:r>
        <w:rPr>
          <w:rFonts w:hint="eastAsia" w:ascii="仿宋_GB2312" w:eastAsia="仿宋_GB2312" w:cs="仿宋_GB2312"/>
          <w:sz w:val="32"/>
          <w:szCs w:val="32"/>
        </w:rPr>
        <w:t>（一）项目绩效目标完成情况。</w:t>
      </w:r>
    </w:p>
    <w:p w14:paraId="7C3C705A">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580" w:lineRule="exact"/>
        <w:ind w:left="0" w:right="0" w:rightChars="0" w:firstLine="640" w:firstLineChars="200"/>
        <w:jc w:val="both"/>
        <w:textAlignment w:val="auto"/>
        <w:rPr>
          <w:sz w:val="32"/>
          <w:szCs w:val="32"/>
        </w:rPr>
      </w:pPr>
      <w:r>
        <w:rPr>
          <w:rFonts w:hint="eastAsia" w:ascii="仿宋" w:hAnsi="仿宋" w:eastAsia="仿宋" w:cs="仿宋"/>
          <w:color w:val="auto"/>
          <w:kern w:val="0"/>
          <w:sz w:val="32"/>
          <w:szCs w:val="32"/>
          <w:highlight w:val="none"/>
        </w:rPr>
        <w:t>本项目预算资金</w:t>
      </w:r>
      <w:r>
        <w:rPr>
          <w:rFonts w:hint="eastAsia" w:ascii="仿宋" w:hAnsi="仿宋" w:eastAsia="仿宋" w:cs="仿宋"/>
          <w:color w:val="auto"/>
          <w:kern w:val="0"/>
          <w:sz w:val="32"/>
          <w:szCs w:val="32"/>
          <w:highlight w:val="none"/>
          <w:lang w:val="en-US" w:eastAsia="zh-CN"/>
        </w:rPr>
        <w:t>2300</w:t>
      </w:r>
      <w:r>
        <w:rPr>
          <w:rFonts w:hint="eastAsia" w:ascii="仿宋" w:hAnsi="仿宋" w:eastAsia="仿宋" w:cs="仿宋"/>
          <w:color w:val="auto"/>
          <w:kern w:val="0"/>
          <w:sz w:val="32"/>
          <w:szCs w:val="32"/>
          <w:highlight w:val="none"/>
        </w:rPr>
        <w:t>万元，于当年支出</w:t>
      </w:r>
      <w:r>
        <w:rPr>
          <w:rFonts w:hint="eastAsia" w:ascii="仿宋" w:hAnsi="仿宋" w:eastAsia="仿宋" w:cs="仿宋"/>
          <w:color w:val="auto"/>
          <w:kern w:val="0"/>
          <w:sz w:val="32"/>
          <w:szCs w:val="32"/>
          <w:highlight w:val="none"/>
          <w:lang w:val="en-US" w:eastAsia="zh-CN"/>
        </w:rPr>
        <w:t>1725.03</w:t>
      </w:r>
      <w:r>
        <w:rPr>
          <w:rFonts w:hint="eastAsia" w:ascii="仿宋" w:hAnsi="仿宋" w:eastAsia="仿宋" w:cs="仿宋"/>
          <w:color w:val="auto"/>
          <w:kern w:val="0"/>
          <w:sz w:val="32"/>
          <w:szCs w:val="32"/>
          <w:highlight w:val="none"/>
        </w:rPr>
        <w:t>万元,完成率为</w:t>
      </w:r>
      <w:r>
        <w:rPr>
          <w:rFonts w:hint="eastAsia" w:ascii="仿宋" w:hAnsi="仿宋" w:eastAsia="仿宋" w:cs="仿宋"/>
          <w:color w:val="auto"/>
          <w:kern w:val="0"/>
          <w:sz w:val="32"/>
          <w:szCs w:val="32"/>
          <w:highlight w:val="none"/>
          <w:lang w:val="en-US" w:eastAsia="zh-CN"/>
        </w:rPr>
        <w:t>75</w:t>
      </w:r>
      <w:r>
        <w:rPr>
          <w:rFonts w:hint="eastAsia" w:ascii="仿宋" w:hAnsi="仿宋" w:eastAsia="仿宋" w:cs="仿宋"/>
          <w:color w:val="auto"/>
          <w:kern w:val="0"/>
          <w:sz w:val="32"/>
          <w:szCs w:val="32"/>
          <w:highlight w:val="none"/>
        </w:rPr>
        <w:t>%。项目实施过程中严格按照项目预算科目及有关规定安排资金支出。</w:t>
      </w:r>
    </w:p>
    <w:p w14:paraId="4A665CAD">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（二）项目绩效目标未完成情况及原因分析</w:t>
      </w:r>
    </w:p>
    <w:p w14:paraId="05D11E81">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仿宋_GB2312" w:eastAsia="仿宋_GB2312" w:cs="仿宋_GB2312"/>
          <w:sz w:val="32"/>
          <w:szCs w:val="32"/>
        </w:rPr>
        <w:t> </w:t>
      </w:r>
      <w:r>
        <w:rPr>
          <w:rFonts w:hint="eastAsia" w:ascii="仿宋_GB2312" w:eastAsia="仿宋_GB2312" w:cs="仿宋_GB2312"/>
          <w:sz w:val="32"/>
          <w:szCs w:val="32"/>
          <w:lang w:val="en-US" w:eastAsia="zh-CN"/>
        </w:rPr>
        <w:t>我校严格按照合同约定，根据工程进度进行付款。截止2025年12月31日，我校已支付完合同约定款项。</w:t>
      </w:r>
      <w:bookmarkStart w:id="0" w:name="_GoBack"/>
      <w:bookmarkEnd w:id="0"/>
      <w:r>
        <w:rPr>
          <w:rFonts w:hint="eastAsia" w:ascii="仿宋_GB2312" w:eastAsia="仿宋_GB2312" w:cs="仿宋_GB2312"/>
          <w:sz w:val="32"/>
          <w:szCs w:val="32"/>
        </w:rPr>
        <w:t> </w:t>
      </w:r>
    </w:p>
    <w:p w14:paraId="7A75BB25">
      <w:pPr>
        <w:pStyle w:val="9"/>
        <w:keepNext w:val="0"/>
        <w:keepLines w:val="0"/>
        <w:pageBreakBefore w:val="0"/>
        <w:widowControl/>
        <w:suppressLineNumbers w:val="0"/>
        <w:kinsoku/>
        <w:wordWrap/>
        <w:overflowPunct/>
        <w:topLinePunct w:val="0"/>
        <w:autoSpaceDN/>
        <w:bidi w:val="0"/>
        <w:adjustRightInd/>
        <w:snapToGrid/>
        <w:spacing w:beforeAutospacing="0" w:afterAutospacing="0" w:line="580" w:lineRule="exact"/>
        <w:ind w:left="0" w:right="0" w:rightChars="0" w:firstLine="640" w:firstLineChars="200"/>
        <w:jc w:val="both"/>
        <w:textAlignment w:val="auto"/>
        <w:rPr>
          <w:sz w:val="32"/>
          <w:szCs w:val="32"/>
        </w:rPr>
      </w:pPr>
      <w:r>
        <w:rPr>
          <w:rFonts w:hint="eastAsia" w:ascii="黑体" w:hAnsi="宋体" w:eastAsia="黑体" w:cs="黑体"/>
          <w:sz w:val="32"/>
          <w:szCs w:val="32"/>
        </w:rPr>
        <w:t>五、其他需要说明的问题</w:t>
      </w:r>
    </w:p>
    <w:p w14:paraId="52419287">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rightChars="0" w:firstLine="640" w:firstLineChars="200"/>
        <w:jc w:val="both"/>
        <w:textAlignment w:val="auto"/>
        <w:rPr>
          <w:rFonts w:hint="eastAsia" w:ascii="仿宋_GB2312" w:eastAsia="仿宋_GB2312" w:cs="仿宋_GB2312"/>
          <w:color w:val="auto"/>
          <w:sz w:val="32"/>
          <w:szCs w:val="32"/>
        </w:rPr>
      </w:pPr>
      <w:r>
        <w:rPr>
          <w:rFonts w:hint="eastAsia" w:ascii="仿宋_GB2312" w:eastAsia="仿宋_GB2312" w:cs="仿宋_GB2312"/>
          <w:color w:val="auto"/>
          <w:sz w:val="32"/>
          <w:szCs w:val="32"/>
        </w:rPr>
        <w:t>（一）后续工作计划</w:t>
      </w:r>
    </w:p>
    <w:p w14:paraId="626CC215">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rightChars="0" w:firstLine="640" w:firstLineChars="200"/>
        <w:jc w:val="both"/>
        <w:textAlignment w:val="auto"/>
        <w:rPr>
          <w:rFonts w:hint="eastAsia" w:ascii="仿宋_GB2312" w:eastAsia="仿宋_GB2312" w:cs="仿宋_GB2312"/>
          <w:color w:val="auto"/>
          <w:sz w:val="32"/>
          <w:szCs w:val="32"/>
          <w:lang w:val="en-US" w:eastAsia="zh-CN"/>
        </w:rPr>
      </w:pPr>
      <w:r>
        <w:rPr>
          <w:rFonts w:hint="eastAsia" w:ascii="仿宋_GB2312" w:eastAsia="仿宋_GB2312" w:cs="仿宋_GB2312"/>
          <w:color w:val="auto"/>
          <w:sz w:val="32"/>
          <w:szCs w:val="32"/>
          <w:lang w:val="en-US" w:eastAsia="zh-CN"/>
        </w:rPr>
        <w:t>根据签订的施工合同约定，按时、按质、按量完工并投入使用。</w:t>
      </w:r>
    </w:p>
    <w:p w14:paraId="198269CC">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rightChars="0" w:firstLine="640" w:firstLineChars="200"/>
        <w:jc w:val="both"/>
        <w:textAlignment w:val="auto"/>
        <w:rPr>
          <w:color w:val="auto"/>
          <w:sz w:val="32"/>
          <w:szCs w:val="32"/>
        </w:rPr>
      </w:pPr>
      <w:r>
        <w:rPr>
          <w:rFonts w:hint="eastAsia" w:ascii="仿宋_GB2312" w:eastAsia="仿宋_GB2312" w:cs="仿宋_GB2312"/>
          <w:color w:val="auto"/>
          <w:sz w:val="32"/>
          <w:szCs w:val="32"/>
        </w:rPr>
        <w:t>（二）主要经验及做法、存在问题和建议</w:t>
      </w:r>
    </w:p>
    <w:p w14:paraId="66A4DE9A">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rightChars="0" w:firstLine="640" w:firstLineChars="200"/>
        <w:jc w:val="both"/>
        <w:textAlignment w:val="auto"/>
        <w:rPr>
          <w:sz w:val="32"/>
          <w:szCs w:val="32"/>
        </w:rPr>
      </w:pPr>
      <w:r>
        <w:rPr>
          <w:rFonts w:hint="eastAsia" w:ascii="仿宋_GB2312" w:eastAsia="仿宋_GB2312" w:cs="仿宋_GB2312"/>
          <w:color w:val="auto"/>
          <w:sz w:val="32"/>
          <w:szCs w:val="32"/>
          <w:lang w:val="en-US" w:eastAsia="zh-CN"/>
        </w:rPr>
        <w:t>按图施工，加强现场安全文明施工管理，日常监督相关人员到场履职；项目的整体投资管控严格按签订的施工合同履行，按形象进度节点拨付项目资金。</w:t>
      </w:r>
    </w:p>
    <w:sectPr>
      <w:pgSz w:w="11906" w:h="16839"/>
      <w:pgMar w:top="1440" w:right="1466"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isplayHorizontalDrawingGridEvery w:val="1"/>
  <w:displayVerticalDrawingGridEvery w:val="1"/>
  <w:noPunctuationKerning w:val="1"/>
  <w:characterSpacingControl w:val="doNotCompress"/>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A26BA"/>
    <w:rsid w:val="0A474359"/>
    <w:rsid w:val="0B1667CF"/>
    <w:rsid w:val="0BCC62FA"/>
    <w:rsid w:val="0D197B03"/>
    <w:rsid w:val="0D442DD2"/>
    <w:rsid w:val="1A400DC5"/>
    <w:rsid w:val="1DB34347"/>
    <w:rsid w:val="1DF93765"/>
    <w:rsid w:val="1EFC5693"/>
    <w:rsid w:val="1F010B23"/>
    <w:rsid w:val="218D48F0"/>
    <w:rsid w:val="245142FB"/>
    <w:rsid w:val="2AE13245"/>
    <w:rsid w:val="2D564730"/>
    <w:rsid w:val="35505582"/>
    <w:rsid w:val="371B42F4"/>
    <w:rsid w:val="3BB52F69"/>
    <w:rsid w:val="3EE020AB"/>
    <w:rsid w:val="435045BA"/>
    <w:rsid w:val="486F41C9"/>
    <w:rsid w:val="48F21359"/>
    <w:rsid w:val="4B78366B"/>
    <w:rsid w:val="4F247D92"/>
    <w:rsid w:val="50CC1A25"/>
    <w:rsid w:val="54880DC3"/>
    <w:rsid w:val="566201DA"/>
    <w:rsid w:val="58845D45"/>
    <w:rsid w:val="5A225816"/>
    <w:rsid w:val="5EE94B54"/>
    <w:rsid w:val="5F610B8F"/>
    <w:rsid w:val="6B7E1E85"/>
    <w:rsid w:val="6E6C6C08"/>
    <w:rsid w:val="74B84955"/>
    <w:rsid w:val="751C1388"/>
    <w:rsid w:val="75C612F4"/>
    <w:rsid w:val="76BA0E58"/>
    <w:rsid w:val="7B3D6D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宋体" w:hAnsi="宋体" w:eastAsia="宋体" w:cs="宋体"/>
      <w:kern w:val="0"/>
      <w:sz w:val="24"/>
      <w:szCs w:val="24"/>
      <w:lang w:val="en-US" w:eastAsia="zh-CN" w:bidi="ar"/>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4">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paragraph" w:styleId="6">
    <w:name w:val="heading 5"/>
    <w:basedOn w:val="1"/>
    <w:next w:val="1"/>
    <w:unhideWhenUsed/>
    <w:qFormat/>
    <w:uiPriority w:val="0"/>
    <w:pPr>
      <w:spacing w:before="100" w:beforeAutospacing="1" w:after="100" w:afterAutospacing="1"/>
      <w:jc w:val="left"/>
      <w:outlineLvl w:val="4"/>
    </w:pPr>
    <w:rPr>
      <w:rFonts w:hint="eastAsia" w:ascii="宋体" w:hAnsi="宋体" w:eastAsia="宋体" w:cs="宋体"/>
      <w:b/>
      <w:bCs/>
      <w:kern w:val="0"/>
      <w:sz w:val="20"/>
      <w:szCs w:val="20"/>
      <w:lang w:val="en-US" w:eastAsia="zh-CN" w:bidi="ar"/>
    </w:rPr>
  </w:style>
  <w:style w:type="paragraph" w:styleId="7">
    <w:name w:val="heading 6"/>
    <w:basedOn w:val="1"/>
    <w:next w:val="1"/>
    <w:unhideWhenUsed/>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普通(网站) Char Char"/>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2063</Words>
  <Characters>2276</Characters>
  <TotalTime>5</TotalTime>
  <ScaleCrop>false</ScaleCrop>
  <LinksUpToDate>false</LinksUpToDate>
  <CharactersWithSpaces>2333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2026-03-05T02:15:00Z</dcterms:created>
  <dc:creator>Administrator</dc:creator>
  <cp:lastModifiedBy>YY</cp:lastModifiedBy>
  <dcterms:modified xsi:type="dcterms:W3CDTF">2026-03-20T03:48:17Z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A77367616D6F4EA49EA59BCCC330A67C_13</vt:lpwstr>
  </property>
  <property fmtid="{D5CDD505-2E9C-101B-9397-08002B2CF9AE}" pid="4" name="KSOTemplateDocerSaveRecord">
    <vt:lpwstr>eyJoZGlkIjoiY2E0YjNlYWMxMWRjZGQ2YmZiZDM2MTFmYWRmYWFkODgiLCJ1c2VySWQiOiIzOTA0NTY1NzcifQ==</vt:lpwstr>
  </property>
</Properties>
</file>