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2023</w:t>
      </w:r>
      <w:r>
        <w:rPr>
          <w:rFonts w:hint="eastAsia"/>
          <w:sz w:val="52"/>
          <w:szCs w:val="52"/>
        </w:rPr>
        <w:t>年</w:t>
      </w:r>
    </w:p>
    <w:p>
      <w:pPr>
        <w:jc w:val="center"/>
        <w:rPr>
          <w:sz w:val="52"/>
          <w:szCs w:val="52"/>
        </w:rPr>
      </w:pPr>
      <w:r>
        <w:rPr>
          <w:rFonts w:hint="eastAsia" w:asciiTheme="majorEastAsia" w:hAnsiTheme="majorEastAsia" w:eastAsiaTheme="majorEastAsia" w:cstheme="majorEastAsia"/>
          <w:sz w:val="52"/>
          <w:szCs w:val="52"/>
        </w:rPr>
        <w:t>上海世外附属海口幼儿园</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上海世外附属海口幼儿园</w:t>
      </w:r>
      <w:r>
        <w:rPr>
          <w:rFonts w:hint="eastAsia" w:ascii="黑体" w:hAnsi="黑体" w:eastAsia="黑体"/>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上海世外附属海口幼儿园</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上海世外附属海口幼儿园</w:t>
      </w:r>
      <w:r>
        <w:rPr>
          <w:rFonts w:hint="eastAsia" w:ascii="黑体" w:hAnsi="黑体" w:eastAsia="黑体" w:cs="黑体"/>
          <w:sz w:val="32"/>
          <w:szCs w:val="32"/>
          <w:lang w:val="en-US" w:eastAsia="zh-CN"/>
        </w:rPr>
        <w:t>2023</w:t>
      </w:r>
      <w:r>
        <w:rPr>
          <w:rFonts w:hint="eastAsia" w:ascii="黑体" w:hAnsi="黑体" w:eastAsia="黑体"/>
          <w:sz w:val="32"/>
          <w:szCs w:val="32"/>
        </w:rPr>
        <w:t>年单位预算情况说明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上海世外附属海口幼儿园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上海世外附属海口幼儿园是由海口市政府举办、海口市教育局直属管理的全日制公办幼儿园，委托均瑶集团所属上海世外教育集团全面管理。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幼儿园毗邻上海世外附属海口学校，共同为家长提供从幼儿园到高中15年一贯制的教育服务。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rPr>
      </w:pPr>
      <w:r>
        <w:rPr>
          <w:rFonts w:hint="eastAsia" w:ascii="楷体" w:hAnsi="楷体" w:eastAsia="楷体" w:cs="楷体"/>
          <w:sz w:val="32"/>
          <w:szCs w:val="32"/>
        </w:rPr>
        <w:t>幼儿园主要职能：</w:t>
      </w:r>
      <w:r>
        <w:rPr>
          <w:rFonts w:hint="eastAsia" w:ascii="仿宋" w:hAnsi="仿宋" w:eastAsia="仿宋" w:cs="仿宋"/>
          <w:sz w:val="32"/>
          <w:szCs w:val="32"/>
        </w:rPr>
        <w:t>是为学龄前儿童提供保育和教育服务，让每一个孩子享受自然而有尊严的教育。基于上海世外幼教集团的办学理念和培养目标的定位，遵循自然发展规律、儿童发展规律、教育发展规律，借鉴“美好教育”课程体系，不断地融合和创新，凸显幼儿的自然生长、自主生长、完整生长、多元生长，为幼儿提供更加自然、自由、自在、自主的学习环境，不断拓宽和丰富幼儿的学习生活，致力于提供高品质的多元化教育，给幼儿打开一扇俯瞰世界的窗口，让幼儿接受全方位的滋养，促进其身心全面和谐发展。</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幼儿园将结合节日，组织丰富的活动融于主题实践，体验“中国心，世界眼”，如缤纷艺术周、健康运动周、世界文化周、快乐民俗周、各类节庆活动、社会实践活动等。</w:t>
      </w:r>
    </w:p>
    <w:p>
      <w:pPr>
        <w:numPr>
          <w:ilvl w:val="0"/>
          <w:numId w:val="5"/>
        </w:numPr>
        <w:ind w:left="720" w:leftChars="0" w:hanging="720" w:firstLineChars="0"/>
        <w:jc w:val="left"/>
        <w:rPr>
          <w:rFonts w:hint="eastAsia" w:ascii="黑体" w:hAnsi="宋体" w:eastAsia="黑体" w:cs="仿宋_GB2312"/>
          <w:kern w:val="2"/>
          <w:sz w:val="32"/>
          <w:szCs w:val="32"/>
          <w:shd w:val="clear" w:fill="FFFFFF"/>
        </w:rPr>
      </w:pPr>
      <w:r>
        <w:rPr>
          <w:rFonts w:ascii="黑体" w:hAnsi="宋体" w:eastAsia="黑体" w:cs="仿宋_GB2312"/>
          <w:kern w:val="2"/>
          <w:sz w:val="32"/>
          <w:szCs w:val="32"/>
          <w:shd w:val="clear" w:fill="FFFFFF"/>
        </w:rPr>
        <w:t> </w:t>
      </w:r>
      <w:r>
        <w:rPr>
          <w:rFonts w:hint="eastAsia" w:ascii="黑体" w:hAnsi="宋体" w:eastAsia="黑体" w:cs="仿宋_GB2312"/>
          <w:kern w:val="2"/>
          <w:sz w:val="32"/>
          <w:szCs w:val="32"/>
          <w:shd w:val="clear" w:fill="FFFFFF"/>
        </w:rPr>
        <w:t>部门预算单位构成（单位公开没有此部分内容）</w:t>
      </w:r>
    </w:p>
    <w:p>
      <w:pPr>
        <w:numPr>
          <w:ilvl w:val="0"/>
          <w:numId w:val="0"/>
        </w:numPr>
        <w:ind w:leftChars="0"/>
        <w:jc w:val="left"/>
        <w:rPr>
          <w:rFonts w:hint="eastAsia" w:ascii="黑体" w:hAnsi="宋体" w:eastAsia="黑体" w:cs="仿宋_GB2312"/>
          <w:kern w:val="2"/>
          <w:sz w:val="32"/>
          <w:szCs w:val="32"/>
          <w:shd w:val="clear" w:fill="FFFFFF"/>
        </w:rPr>
      </w:pPr>
    </w:p>
    <w:p>
      <w:pPr>
        <w:numPr>
          <w:ilvl w:val="0"/>
          <w:numId w:val="6"/>
        </w:numPr>
        <w:ind w:firstLine="640" w:firstLineChars="200"/>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3</w:t>
      </w:r>
      <w:r>
        <w:rPr>
          <w:rFonts w:hint="eastAsia" w:ascii="黑体" w:hAnsi="黑体" w:eastAsia="黑体"/>
          <w:sz w:val="32"/>
          <w:szCs w:val="32"/>
        </w:rPr>
        <w:t>年单位预算表</w:t>
      </w:r>
    </w:p>
    <w:p>
      <w:pPr>
        <w:spacing w:line="578" w:lineRule="exact"/>
        <w:rPr>
          <w:rFonts w:ascii="仿宋" w:hAnsi="仿宋" w:eastAsia="仿宋" w:cs="仿宋"/>
          <w:b w:val="0"/>
          <w:bCs w:val="0"/>
          <w:sz w:val="32"/>
          <w:szCs w:val="32"/>
        </w:rPr>
      </w:pPr>
      <w:r>
        <w:rPr>
          <w:rFonts w:hint="eastAsia" w:ascii="黑体" w:hAnsi="黑体" w:eastAsia="黑体" w:cs="黑体"/>
          <w:b w:val="0"/>
          <w:bCs w:val="0"/>
          <w:sz w:val="32"/>
          <w:szCs w:val="32"/>
        </w:rPr>
        <w:t>一、单位预算表</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（一）财政拨款收支总表</w:t>
      </w:r>
    </w:p>
    <w:p>
      <w:pPr>
        <w:rPr>
          <w:rFonts w:hint="eastAsia" w:ascii="黑体" w:hAnsi="黑体" w:eastAsia="黑体" w:cs="黑体"/>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w:t>
      </w:r>
      <w:r>
        <w:rPr>
          <w:rFonts w:hint="eastAsia" w:ascii="黑体" w:hAnsi="黑体" w:eastAsia="黑体" w:cs="黑体"/>
          <w:sz w:val="32"/>
          <w:szCs w:val="32"/>
        </w:rPr>
        <w:t>一般公共预算支出表</w:t>
      </w:r>
    </w:p>
    <w:p>
      <w:pPr>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一般公共预算基本支出表</w:t>
      </w:r>
      <w:bookmarkStart w:id="0" w:name="_GoBack"/>
      <w:bookmarkEnd w:id="0"/>
    </w:p>
    <w:p>
      <w:pPr>
        <w:rPr>
          <w:rFonts w:hint="eastAsia" w:ascii="仿宋" w:hAnsi="仿宋" w:eastAsia="仿宋" w:cs="仿宋"/>
          <w:b/>
          <w:bCs/>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一般公共预算“三公”经费支出表</w:t>
      </w:r>
      <w:r>
        <w:rPr>
          <w:rFonts w:hint="eastAsia" w:ascii="仿宋" w:hAnsi="仿宋" w:eastAsia="仿宋" w:cs="仿宋"/>
          <w:b/>
          <w:bCs/>
          <w:sz w:val="32"/>
          <w:szCs w:val="32"/>
        </w:rPr>
        <w:t>（无）</w:t>
      </w:r>
    </w:p>
    <w:p>
      <w:pPr>
        <w:rPr>
          <w:rFonts w:hint="eastAsia" w:ascii="黑体" w:hAnsi="黑体" w:eastAsia="黑体" w:cs="黑体"/>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黑体" w:hAnsi="黑体" w:eastAsia="黑体" w:cs="黑体"/>
          <w:sz w:val="32"/>
          <w:szCs w:val="32"/>
        </w:rPr>
        <w:t>政府性基金预算支出表（无）</w:t>
      </w:r>
    </w:p>
    <w:p>
      <w:pPr>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w:t>
      </w:r>
      <w:r>
        <w:rPr>
          <w:rFonts w:hint="eastAsia" w:ascii="黑体" w:hAnsi="黑体" w:eastAsia="黑体" w:cs="黑体"/>
          <w:sz w:val="32"/>
          <w:szCs w:val="32"/>
        </w:rPr>
        <w:t>政府性基金预算“三公”经费支出表（无）</w:t>
      </w:r>
    </w:p>
    <w:p>
      <w:pPr>
        <w:rPr>
          <w:rFonts w:hint="eastAsia" w:ascii="黑体" w:hAnsi="黑体" w:eastAsia="黑体" w:cs="黑体"/>
          <w:sz w:val="32"/>
          <w:szCs w:val="32"/>
        </w:rPr>
      </w:pPr>
      <w:r>
        <w:rPr>
          <w:rFonts w:hint="eastAsia" w:ascii="黑体" w:hAnsi="黑体" w:eastAsia="黑体" w:cs="黑体"/>
          <w:bCs/>
          <w:color w:val="000000"/>
          <w:kern w:val="0"/>
          <w:sz w:val="32"/>
          <w:szCs w:val="32"/>
          <w:lang w:eastAsia="zh-CN" w:bidi="ar"/>
        </w:rPr>
        <w:t>（</w:t>
      </w:r>
      <w:r>
        <w:rPr>
          <w:rFonts w:hint="eastAsia" w:ascii="黑体" w:hAnsi="黑体" w:eastAsia="黑体" w:cs="黑体"/>
          <w:bCs/>
          <w:color w:val="000000"/>
          <w:kern w:val="0"/>
          <w:sz w:val="32"/>
          <w:szCs w:val="32"/>
          <w:lang w:val="en-US" w:eastAsia="zh-CN" w:bidi="ar"/>
        </w:rPr>
        <w:t>七</w:t>
      </w:r>
      <w:r>
        <w:rPr>
          <w:rFonts w:hint="eastAsia" w:ascii="黑体" w:hAnsi="黑体" w:eastAsia="黑体" w:cs="黑体"/>
          <w:bCs/>
          <w:color w:val="000000"/>
          <w:kern w:val="0"/>
          <w:sz w:val="32"/>
          <w:szCs w:val="32"/>
          <w:lang w:eastAsia="zh-CN" w:bidi="ar"/>
        </w:rPr>
        <w:t>）</w:t>
      </w:r>
      <w:r>
        <w:rPr>
          <w:rFonts w:hint="eastAsia" w:ascii="黑体" w:hAnsi="黑体" w:eastAsia="黑体" w:cs="黑体"/>
          <w:bCs/>
          <w:color w:val="000000"/>
          <w:kern w:val="0"/>
          <w:sz w:val="32"/>
          <w:szCs w:val="32"/>
          <w:lang w:bidi="ar"/>
        </w:rPr>
        <w:t>部门（单位）</w:t>
      </w:r>
      <w:r>
        <w:rPr>
          <w:rFonts w:hint="eastAsia" w:ascii="黑体" w:hAnsi="黑体" w:eastAsia="黑体" w:cs="黑体"/>
          <w:sz w:val="32"/>
          <w:szCs w:val="32"/>
        </w:rPr>
        <w:t>收支总表</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）部门（单位）收入总表</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）部门（单位）支出总表</w:t>
      </w:r>
    </w:p>
    <w:p>
      <w:pPr>
        <w:rPr>
          <w:rFonts w:hint="eastAsia" w:ascii="黑体" w:hAnsi="黑体" w:eastAsia="黑体" w:cs="黑体"/>
          <w:sz w:val="32"/>
          <w:szCs w:val="32"/>
          <w:lang w:eastAsia="zh-CN"/>
        </w:rPr>
        <w:sectPr>
          <w:pgSz w:w="11906" w:h="16838"/>
          <w:pgMar w:top="1440" w:right="1803" w:bottom="1440" w:left="1803" w:header="851" w:footer="992" w:gutter="0"/>
          <w:cols w:space="0" w:num="1"/>
          <w:docGrid w:type="lines" w:linePitch="325" w:charSpace="0"/>
        </w:sect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十</w:t>
      </w:r>
      <w:r>
        <w:rPr>
          <w:rFonts w:hint="eastAsia" w:ascii="黑体" w:hAnsi="黑体" w:eastAsia="黑体" w:cs="黑体"/>
          <w:sz w:val="32"/>
          <w:szCs w:val="32"/>
          <w:lang w:eastAsia="zh-CN"/>
        </w:rPr>
        <w:t>）项目支出绩效信息表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上海世外附属海口幼儿园202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1495.77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1495.46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1495.46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1495.77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教育支出1495.77万年</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
          <w:color w:val="000000"/>
          <w:kern w:val="0"/>
          <w:sz w:val="32"/>
          <w:szCs w:val="32"/>
          <w:lang w:bidi="ar"/>
        </w:rPr>
        <w:t>上海世外附属海口幼儿园</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1495.77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350.66</w:t>
      </w:r>
      <w:r>
        <w:rPr>
          <w:rFonts w:hint="eastAsia" w:ascii="仿宋_GB2312" w:hAnsi="黑体" w:eastAsia="仿宋_GB2312"/>
          <w:sz w:val="32"/>
          <w:szCs w:val="32"/>
        </w:rPr>
        <w:t>万元，主要是</w:t>
      </w:r>
      <w:r>
        <w:rPr>
          <w:rFonts w:hint="eastAsia" w:ascii="仿宋" w:hAnsi="仿宋" w:eastAsia="仿宋" w:cs="仿宋"/>
          <w:sz w:val="32"/>
          <w:szCs w:val="32"/>
        </w:rPr>
        <w:t>幼儿园</w:t>
      </w:r>
      <w:r>
        <w:rPr>
          <w:rFonts w:hint="eastAsia" w:ascii="仿宋" w:hAnsi="仿宋" w:eastAsia="仿宋" w:cs="仿宋"/>
          <w:sz w:val="32"/>
          <w:szCs w:val="32"/>
          <w:lang w:val="en-US" w:eastAsia="zh-CN"/>
        </w:rPr>
        <w:t>2023年新增班级2个，人员总量有所增加，经费相对有所增加</w:t>
      </w:r>
      <w:r>
        <w:rPr>
          <w:rFonts w:hint="eastAsia" w:ascii="仿宋" w:hAnsi="仿宋" w:eastAsia="仿宋" w:cs="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1495.77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cs="仿宋"/>
          <w:sz w:val="32"/>
          <w:szCs w:val="32"/>
        </w:rPr>
      </w:pPr>
      <w:r>
        <w:rPr>
          <w:rFonts w:hint="eastAsia" w:ascii="仿宋_GB2312" w:hAnsi="黑体" w:eastAsia="仿宋_GB2312" w:cs="仿宋_GB2312"/>
          <w:sz w:val="32"/>
          <w:szCs w:val="32"/>
        </w:rPr>
        <w:t>1.</w:t>
      </w:r>
      <w:r>
        <w:rPr>
          <w:rFonts w:hint="eastAsia" w:ascii="仿宋" w:hAnsi="仿宋" w:eastAsia="仿宋" w:cs="仿宋"/>
          <w:sz w:val="32"/>
          <w:szCs w:val="32"/>
        </w:rPr>
        <w:t>教育支出（类）普通教育（款）学前教育（项）202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1495.77</w:t>
      </w:r>
      <w:r>
        <w:rPr>
          <w:rFonts w:hint="eastAsia" w:ascii="仿宋" w:hAnsi="仿宋" w:eastAsia="仿宋" w:cs="仿宋"/>
          <w:sz w:val="32"/>
          <w:szCs w:val="32"/>
        </w:rPr>
        <w:t>万元，比上年预算数增加</w:t>
      </w:r>
      <w:r>
        <w:rPr>
          <w:rFonts w:hint="eastAsia" w:ascii="仿宋" w:hAnsi="仿宋" w:eastAsia="仿宋" w:cs="仿宋"/>
          <w:color w:val="auto"/>
          <w:sz w:val="32"/>
          <w:szCs w:val="32"/>
          <w:lang w:val="en-US" w:eastAsia="zh-CN"/>
        </w:rPr>
        <w:t>30.76</w:t>
      </w:r>
      <w:r>
        <w:rPr>
          <w:rFonts w:hint="eastAsia" w:ascii="仿宋" w:hAnsi="仿宋" w:eastAsia="仿宋" w:cs="仿宋"/>
          <w:color w:val="auto"/>
          <w:sz w:val="32"/>
          <w:szCs w:val="32"/>
        </w:rPr>
        <w:t>%，</w:t>
      </w:r>
      <w:r>
        <w:rPr>
          <w:rFonts w:hint="eastAsia" w:ascii="仿宋" w:hAnsi="仿宋" w:eastAsia="仿宋" w:cs="仿宋"/>
          <w:sz w:val="32"/>
          <w:szCs w:val="32"/>
        </w:rPr>
        <w:t>主要是幼儿园</w:t>
      </w:r>
      <w:r>
        <w:rPr>
          <w:rFonts w:hint="eastAsia" w:ascii="仿宋" w:hAnsi="仿宋" w:eastAsia="仿宋" w:cs="仿宋"/>
          <w:sz w:val="32"/>
          <w:szCs w:val="32"/>
          <w:lang w:val="en-US" w:eastAsia="zh-CN"/>
        </w:rPr>
        <w:t>2023年新增班级2个，人员总量有所增加，经费相对有所增加</w:t>
      </w:r>
      <w:r>
        <w:rPr>
          <w:rFonts w:hint="eastAsia" w:ascii="仿宋" w:hAnsi="仿宋" w:eastAsia="仿宋" w:cs="仿宋"/>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bCs/>
          <w:sz w:val="32"/>
          <w:szCs w:val="32"/>
        </w:rPr>
        <w:t>上海世外附属海口幼儿园202</w:t>
      </w:r>
      <w:r>
        <w:rPr>
          <w:rFonts w:hint="eastAsia" w:ascii="黑体" w:hAnsi="黑体" w:eastAsia="黑体" w:cs="黑体"/>
          <w:b/>
          <w:bCs/>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上海世外附属海口幼儿园20</w:t>
      </w:r>
      <w:r>
        <w:rPr>
          <w:rFonts w:hint="eastAsia" w:ascii="仿宋" w:hAnsi="仿宋" w:eastAsia="仿宋" w:cs="仿宋"/>
          <w:sz w:val="32"/>
          <w:szCs w:val="32"/>
          <w:lang w:val="en-US" w:eastAsia="zh-CN"/>
        </w:rPr>
        <w:t>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42.3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42.3</w:t>
      </w:r>
      <w:r>
        <w:rPr>
          <w:rFonts w:hint="eastAsia" w:ascii="仿宋_GB2312" w:hAnsi="黑体" w:eastAsia="仿宋_GB2312"/>
          <w:sz w:val="32"/>
          <w:szCs w:val="32"/>
        </w:rPr>
        <w:t>万元，主要包括：</w:t>
      </w:r>
      <w:r>
        <w:rPr>
          <w:rFonts w:hint="eastAsia" w:ascii="仿宋" w:hAnsi="仿宋" w:eastAsia="仿宋" w:cs="仿宋"/>
          <w:color w:val="000000" w:themeColor="text1"/>
          <w:sz w:val="32"/>
          <w:szCs w:val="32"/>
          <w:lang w:val="en-US" w:eastAsia="zh-CN"/>
          <w14:textFill>
            <w14:solidFill>
              <w14:schemeClr w14:val="tx1"/>
            </w14:solidFill>
          </w14:textFill>
        </w:rPr>
        <w:t>其他社会保障缴费、其他工资福利支出、商品和服务支出、</w:t>
      </w:r>
      <w:r>
        <w:rPr>
          <w:rFonts w:hint="eastAsia" w:ascii="仿宋" w:hAnsi="仿宋" w:eastAsia="仿宋" w:cs="仿宋"/>
          <w:color w:val="000000" w:themeColor="text1"/>
          <w:sz w:val="32"/>
          <w:szCs w:val="32"/>
          <w14:textFill>
            <w14:solidFill>
              <w14:schemeClr w14:val="tx1"/>
            </w14:solidFill>
          </w14:textFill>
        </w:rPr>
        <w:t>办公费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水费、电费、邮电费、物业管理费、</w:t>
      </w:r>
      <w:r>
        <w:rPr>
          <w:rFonts w:hint="eastAsia" w:ascii="仿宋" w:hAnsi="仿宋" w:eastAsia="仿宋" w:cs="仿宋"/>
          <w:color w:val="000000" w:themeColor="text1"/>
          <w:sz w:val="32"/>
          <w:szCs w:val="32"/>
          <w:lang w:val="en-US" w:eastAsia="zh-CN"/>
          <w14:textFill>
            <w14:solidFill>
              <w14:schemeClr w14:val="tx1"/>
            </w14:solidFill>
          </w14:textFill>
        </w:rPr>
        <w:t>差旅费、维修（护）费、专用材料费、专用燃料费、其他商品和服务支出</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color w:val="auto"/>
          <w:sz w:val="32"/>
          <w:szCs w:val="32"/>
        </w:rPr>
        <w:t>上海世外附属海口幼儿园202</w:t>
      </w:r>
      <w:r>
        <w:rPr>
          <w:rFonts w:hint="eastAsia" w:ascii="黑体" w:hAnsi="黑体" w:eastAsia="黑体" w:cs="黑体"/>
          <w:color w:val="auto"/>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
          <w:color w:val="auto"/>
          <w:sz w:val="32"/>
          <w:szCs w:val="32"/>
        </w:rPr>
        <w:t>上海世外附属海口幼儿园202</w:t>
      </w:r>
      <w:r>
        <w:rPr>
          <w:rFonts w:hint="eastAsia" w:ascii="仿宋" w:hAnsi="仿宋" w:eastAsia="仿宋" w:cs="仿宋"/>
          <w:color w:val="auto"/>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val="en-US" w:eastAsia="zh-CN"/>
        </w:rPr>
        <w:t>未</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2023</w:t>
      </w:r>
      <w:r>
        <w:rPr>
          <w:rFonts w:ascii="Times New Roman" w:hAnsi="Times New Roman" w:eastAsia="仿宋_GB2312" w:cs="Times New Roman"/>
          <w:color w:val="auto"/>
          <w:sz w:val="32"/>
          <w:shd w:val="clear" w:color="auto" w:fill="FFFFFF"/>
        </w:rPr>
        <w:t>年出国计划，拟安排出国（境）</w:t>
      </w:r>
      <w:r>
        <w:rPr>
          <w:rFonts w:hint="eastAsia" w:ascii="Times New Roman" w:hAnsi="Times New Roman" w:eastAsia="仿宋_GB2312" w:cs="Times New Roman"/>
          <w:color w:val="auto"/>
          <w:sz w:val="32"/>
          <w:shd w:val="clear" w:color="auto" w:fill="FFFFFF"/>
        </w:rPr>
        <w:t>团（</w:t>
      </w:r>
      <w:r>
        <w:rPr>
          <w:rFonts w:ascii="Times New Roman" w:hAnsi="Times New Roman" w:eastAsia="仿宋_GB2312" w:cs="Times New Roman"/>
          <w:color w:val="auto"/>
          <w:sz w:val="32"/>
          <w:shd w:val="clear" w:color="auto" w:fill="FFFFFF"/>
        </w:rPr>
        <w:t>组</w:t>
      </w:r>
      <w:r>
        <w:rPr>
          <w:rFonts w:hint="eastAsia" w:ascii="Times New Roman" w:hAnsi="Times New Roman" w:eastAsia="仿宋_GB2312" w:cs="Times New Roman"/>
          <w:color w:val="auto"/>
          <w:sz w:val="32"/>
          <w:shd w:val="clear" w:color="auto" w:fill="FFFFFF"/>
        </w:rPr>
        <w:t>）</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 w:hAnsi="仿宋" w:eastAsia="仿宋" w:cs="仿宋"/>
          <w:color w:val="auto"/>
          <w:sz w:val="32"/>
          <w:szCs w:val="32"/>
        </w:rPr>
        <w:t>上海世外附属海口幼儿园202</w:t>
      </w:r>
      <w:r>
        <w:rPr>
          <w:rFonts w:hint="eastAsia" w:ascii="仿宋" w:hAnsi="仿宋" w:eastAsia="仿宋" w:cs="仿宋"/>
          <w:color w:val="auto"/>
          <w:sz w:val="32"/>
          <w:szCs w:val="32"/>
          <w:lang w:val="en-US" w:eastAsia="zh-CN"/>
        </w:rPr>
        <w:t>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val="en-US" w:eastAsia="zh-CN"/>
        </w:rPr>
        <w:t>.。未</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2023</w:t>
      </w:r>
      <w:r>
        <w:rPr>
          <w:rFonts w:ascii="Times New Roman" w:hAnsi="Times New Roman" w:eastAsia="仿宋_GB2312" w:cs="Times New Roman"/>
          <w:color w:val="auto"/>
          <w:sz w:val="32"/>
          <w:shd w:val="clear" w:color="auto" w:fill="FFFFFF"/>
        </w:rPr>
        <w:t>年出国计划，拟安排出国（境）组</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val="en-US" w:eastAsia="zh-CN"/>
        </w:rPr>
        <w:t>。</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黑体"/>
          <w:color w:val="auto"/>
          <w:sz w:val="32"/>
          <w:szCs w:val="32"/>
        </w:rPr>
        <w:t>上海世外附属海口幼儿园202</w:t>
      </w:r>
      <w:r>
        <w:rPr>
          <w:rFonts w:hint="eastAsia" w:ascii="黑体" w:hAnsi="黑体" w:eastAsia="黑体" w:cs="黑体"/>
          <w:color w:val="auto"/>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
          <w:color w:val="auto"/>
          <w:sz w:val="32"/>
          <w:szCs w:val="32"/>
        </w:rPr>
        <w:t>上海世外附属海口幼儿园202</w:t>
      </w:r>
      <w:r>
        <w:rPr>
          <w:rFonts w:hint="eastAsia" w:ascii="仿宋" w:hAnsi="仿宋" w:eastAsia="仿宋" w:cs="仿宋"/>
          <w:color w:val="auto"/>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3年</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1495.77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 w:hAnsi="仿宋" w:eastAsia="仿宋" w:cs="仿宋"/>
          <w:b/>
          <w:bCs/>
          <w:sz w:val="32"/>
          <w:szCs w:val="32"/>
        </w:rPr>
        <w:t>上海世外附属海口幼儿园202</w:t>
      </w:r>
      <w:r>
        <w:rPr>
          <w:rFonts w:hint="eastAsia" w:ascii="仿宋" w:hAnsi="仿宋" w:eastAsia="仿宋" w:cs="仿宋"/>
          <w:b/>
          <w:bCs/>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1495.77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1495.46</w:t>
      </w:r>
      <w:r>
        <w:rPr>
          <w:rFonts w:hint="eastAsia" w:ascii="仿宋" w:hAnsi="仿宋" w:eastAsia="仿宋" w:cs="仿宋"/>
          <w:sz w:val="32"/>
          <w:szCs w:val="32"/>
        </w:rPr>
        <w:t>万元，占</w:t>
      </w:r>
      <w:r>
        <w:rPr>
          <w:rFonts w:hint="eastAsia" w:ascii="仿宋" w:hAnsi="仿宋" w:eastAsia="仿宋" w:cs="仿宋"/>
          <w:sz w:val="32"/>
          <w:szCs w:val="32"/>
          <w:lang w:val="en-US" w:eastAsia="zh-CN"/>
        </w:rPr>
        <w:t>99.98</w:t>
      </w:r>
      <w:r>
        <w:rPr>
          <w:rFonts w:hint="eastAsia" w:ascii="仿宋" w:hAnsi="仿宋" w:eastAsia="仿宋" w:cs="仿宋"/>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350.66</w:t>
      </w:r>
      <w:r>
        <w:rPr>
          <w:rFonts w:hint="eastAsia" w:ascii="仿宋_GB2312" w:hAnsi="黑体" w:eastAsia="仿宋_GB2312"/>
          <w:sz w:val="32"/>
          <w:szCs w:val="32"/>
        </w:rPr>
        <w:t>万元，主要是</w:t>
      </w:r>
      <w:r>
        <w:rPr>
          <w:rFonts w:hint="eastAsia" w:ascii="仿宋" w:hAnsi="仿宋" w:eastAsia="仿宋" w:cs="仿宋"/>
          <w:sz w:val="32"/>
          <w:szCs w:val="32"/>
        </w:rPr>
        <w:t>幼儿园</w:t>
      </w:r>
      <w:r>
        <w:rPr>
          <w:rFonts w:hint="eastAsia" w:ascii="仿宋" w:hAnsi="仿宋" w:eastAsia="仿宋" w:cs="仿宋"/>
          <w:sz w:val="32"/>
          <w:szCs w:val="32"/>
          <w:lang w:val="en-US" w:eastAsia="zh-CN"/>
        </w:rPr>
        <w:t>2023年新增班级2个，人员总量有所增加，经费相对有所增加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1495.77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1453.37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97.17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350.66</w:t>
      </w:r>
      <w:r>
        <w:rPr>
          <w:rFonts w:hint="eastAsia" w:ascii="仿宋_GB2312" w:hAnsi="黑体" w:eastAsia="仿宋_GB2312"/>
          <w:sz w:val="32"/>
          <w:szCs w:val="32"/>
        </w:rPr>
        <w:t>万元，主要是</w:t>
      </w:r>
      <w:r>
        <w:rPr>
          <w:rFonts w:hint="eastAsia" w:ascii="仿宋" w:hAnsi="仿宋" w:eastAsia="仿宋" w:cs="仿宋"/>
          <w:sz w:val="32"/>
          <w:szCs w:val="32"/>
          <w:lang w:val="en-US" w:eastAsia="zh-CN"/>
        </w:rPr>
        <w:t>2023年新增班级2个，人员总量有所增加，经费相对有所增加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 w:hAnsi="仿宋" w:eastAsia="仿宋" w:cs="仿宋"/>
          <w:sz w:val="32"/>
          <w:szCs w:val="32"/>
        </w:rPr>
        <w:t>上海世外附属海口幼儿园</w:t>
      </w:r>
      <w:r>
        <w:rPr>
          <w:rFonts w:hint="eastAsia" w:ascii="仿宋" w:hAnsi="仿宋" w:eastAsia="仿宋" w:cs="仿宋"/>
          <w:sz w:val="32"/>
          <w:szCs w:val="32"/>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1495.46</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A5F0F5"/>
    <w:multiLevelType w:val="singleLevel"/>
    <w:tmpl w:val="5EA5F0F5"/>
    <w:lvl w:ilvl="0" w:tentative="0">
      <w:start w:val="2"/>
      <w:numFmt w:val="chineseCounting"/>
      <w:suff w:val="space"/>
      <w:lvlText w:val="第%1部分"/>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ZWZmMjU4MzQ2Mzk1YzdkMjg0M2JiNWM4MTQzYzkifQ=="/>
  </w:docVars>
  <w:rsids>
    <w:rsidRoot w:val="00000000"/>
    <w:rsid w:val="19D5DA33"/>
    <w:rsid w:val="1FBF8E30"/>
    <w:rsid w:val="2BDF0DC0"/>
    <w:rsid w:val="2FF7110D"/>
    <w:rsid w:val="2FFFCED3"/>
    <w:rsid w:val="3F7FB4B5"/>
    <w:rsid w:val="3FAD4D11"/>
    <w:rsid w:val="43A00F02"/>
    <w:rsid w:val="4B4660A1"/>
    <w:rsid w:val="4FB80849"/>
    <w:rsid w:val="5DB7E539"/>
    <w:rsid w:val="65C364EB"/>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uiPriority w:val="0"/>
    <w:rPr>
      <w:rFonts w:ascii="微软雅黑" w:hAnsi="微软雅黑" w:eastAsia="微软雅黑" w:cs="微软雅黑"/>
      <w:color w:val="3E3E3E"/>
      <w:u w:val="single"/>
    </w:rPr>
  </w:style>
  <w:style w:type="character" w:styleId="8">
    <w:name w:val="Hyperlink"/>
    <w:basedOn w:val="6"/>
    <w:semiHidden/>
    <w:unhideWhenUsed/>
    <w:uiPriority w:val="0"/>
    <w:rPr>
      <w:rFonts w:hint="eastAsia" w:ascii="微软雅黑" w:hAnsi="微软雅黑" w:eastAsia="微软雅黑" w:cs="微软雅黑"/>
      <w:color w:val="3E3E3E"/>
      <w:u w:val="single"/>
    </w:rPr>
  </w:style>
  <w:style w:type="paragraph" w:customStyle="1" w:styleId="9">
    <w:name w:val="List Paragraph"/>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character" w:customStyle="1" w:styleId="13">
    <w:name w:val="bshare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3842</Words>
  <Characters>4105</Characters>
  <Lines>27</Lines>
  <Paragraphs>7</Paragraphs>
  <TotalTime>27</TotalTime>
  <ScaleCrop>false</ScaleCrop>
  <LinksUpToDate>false</LinksUpToDate>
  <CharactersWithSpaces>4138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cp:lastModifiedBy>
  <dcterms:modified xsi:type="dcterms:W3CDTF">2023-03-07T09:18:37Z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9764D92C0FAD417CAACF19695E2EBC8C</vt:lpwstr>
  </property>
</Properties>
</file>